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E6886" w14:textId="77777777" w:rsidR="002B6C58" w:rsidRDefault="002B6C58" w:rsidP="0086521C">
      <w:pPr>
        <w:jc w:val="both"/>
      </w:pPr>
      <w:bookmarkStart w:id="0" w:name="_GoBack"/>
      <w:bookmarkEnd w:id="0"/>
    </w:p>
    <w:p w14:paraId="3C0CB240" w14:textId="77777777" w:rsidR="002B6C58" w:rsidRDefault="002B6C58" w:rsidP="0086521C">
      <w:pPr>
        <w:jc w:val="both"/>
      </w:pPr>
    </w:p>
    <w:p w14:paraId="4E1F055C" w14:textId="77777777" w:rsidR="002B6C58" w:rsidRDefault="002B6C58" w:rsidP="0086521C">
      <w:pPr>
        <w:jc w:val="both"/>
      </w:pPr>
    </w:p>
    <w:p w14:paraId="171D7889" w14:textId="77777777" w:rsidR="002B6C58" w:rsidRDefault="002B6C58" w:rsidP="0086521C">
      <w:pPr>
        <w:jc w:val="both"/>
      </w:pPr>
    </w:p>
    <w:p w14:paraId="0C50B0B4" w14:textId="77777777" w:rsidR="002B6C58" w:rsidRDefault="002B6C58" w:rsidP="0086521C">
      <w:pPr>
        <w:jc w:val="both"/>
      </w:pPr>
    </w:p>
    <w:p w14:paraId="0E979B99" w14:textId="77777777" w:rsidR="002B6C58" w:rsidRDefault="002B6C58" w:rsidP="0086521C">
      <w:pPr>
        <w:jc w:val="both"/>
      </w:pPr>
    </w:p>
    <w:p w14:paraId="614F3E64" w14:textId="3A54D496" w:rsidR="00C96DB1" w:rsidRPr="0033583F" w:rsidRDefault="00C96DB1" w:rsidP="00F81666">
      <w:pPr>
        <w:jc w:val="both"/>
        <w:rPr>
          <w:sz w:val="56"/>
          <w:szCs w:val="56"/>
        </w:rPr>
      </w:pPr>
      <w:r w:rsidRPr="0033583F">
        <w:rPr>
          <w:rFonts w:ascii="Calibri,Bold" w:hAnsi="Calibri,Bold" w:cs="Calibri,Bold"/>
          <w:b/>
          <w:bCs/>
          <w:color w:val="00000A"/>
          <w:sz w:val="56"/>
          <w:szCs w:val="56"/>
        </w:rPr>
        <w:t>OPZ na dostawę i instalację infrastruktury teleinformatycznej i architektury technicznej</w:t>
      </w:r>
    </w:p>
    <w:p w14:paraId="38196010" w14:textId="77777777" w:rsidR="00C96DB1" w:rsidRPr="0033583F" w:rsidRDefault="00C96DB1" w:rsidP="00C96DB1">
      <w:pPr>
        <w:jc w:val="both"/>
        <w:rPr>
          <w:sz w:val="56"/>
          <w:szCs w:val="56"/>
        </w:rPr>
      </w:pPr>
    </w:p>
    <w:p w14:paraId="40872891" w14:textId="730456CC" w:rsidR="00C96DB1" w:rsidRPr="0033583F" w:rsidRDefault="00C96DB1" w:rsidP="00C96DB1">
      <w:pPr>
        <w:rPr>
          <w:rFonts w:ascii="Calibri,Bold" w:hAnsi="Calibri,Bold" w:cs="Calibri,Bold"/>
          <w:b/>
          <w:bCs/>
          <w:color w:val="00000A"/>
          <w:sz w:val="56"/>
          <w:szCs w:val="56"/>
        </w:rPr>
      </w:pPr>
      <w:r w:rsidRPr="0033583F">
        <w:rPr>
          <w:rFonts w:ascii="Calibri,Bold" w:hAnsi="Calibri,Bold" w:cs="Calibri,Bold"/>
          <w:b/>
          <w:bCs/>
          <w:color w:val="00000A"/>
          <w:sz w:val="56"/>
          <w:szCs w:val="56"/>
        </w:rPr>
        <w:t>Specyfikacja przedmiotu zamówienia w obszarze</w:t>
      </w:r>
      <w:r w:rsidRPr="0033583F" w:rsidDel="00DA5FEE">
        <w:rPr>
          <w:rFonts w:ascii="Calibri,Bold" w:hAnsi="Calibri,Bold" w:cs="Calibri,Bold"/>
          <w:b/>
          <w:bCs/>
          <w:color w:val="00000A"/>
          <w:sz w:val="56"/>
          <w:szCs w:val="56"/>
        </w:rPr>
        <w:t xml:space="preserve"> </w:t>
      </w:r>
      <w:r w:rsidRPr="0033583F">
        <w:rPr>
          <w:rFonts w:ascii="Calibri,Bold" w:hAnsi="Calibri,Bold" w:cs="Calibri,Bold"/>
          <w:b/>
          <w:bCs/>
          <w:color w:val="00000A"/>
          <w:sz w:val="56"/>
          <w:szCs w:val="56"/>
        </w:rPr>
        <w:t>infrastruktury teleinformatycznej.</w:t>
      </w:r>
    </w:p>
    <w:p w14:paraId="0882C96C" w14:textId="77777777" w:rsidR="00C96DB1" w:rsidRPr="0033583F" w:rsidRDefault="00C96DB1" w:rsidP="00C96DB1">
      <w:pPr>
        <w:rPr>
          <w:rFonts w:ascii="Calibri,Bold" w:hAnsi="Calibri,Bold" w:cs="Calibri,Bold"/>
          <w:b/>
          <w:bCs/>
          <w:color w:val="00000A"/>
          <w:sz w:val="56"/>
          <w:szCs w:val="56"/>
        </w:rPr>
      </w:pPr>
    </w:p>
    <w:p w14:paraId="00612BCF" w14:textId="7C66136E" w:rsidR="005F76F6" w:rsidRPr="0033583F" w:rsidRDefault="002A741D" w:rsidP="002A741D">
      <w:pPr>
        <w:jc w:val="both"/>
        <w:rPr>
          <w:rFonts w:ascii="Calibri,Bold" w:hAnsi="Calibri,Bold" w:cs="Calibri,Bold"/>
          <w:b/>
          <w:bCs/>
          <w:color w:val="00000A"/>
          <w:sz w:val="56"/>
          <w:szCs w:val="56"/>
        </w:rPr>
      </w:pPr>
      <w:r w:rsidRPr="0033583F">
        <w:rPr>
          <w:rFonts w:ascii="Calibri,Bold" w:hAnsi="Calibri,Bold" w:cs="Calibri,Bold"/>
          <w:b/>
          <w:bCs/>
          <w:color w:val="00000A"/>
          <w:sz w:val="56"/>
          <w:szCs w:val="56"/>
        </w:rPr>
        <w:t xml:space="preserve">dla </w:t>
      </w:r>
      <w:r w:rsidR="005B2A63" w:rsidRPr="0033583F">
        <w:rPr>
          <w:rFonts w:ascii="Calibri,Bold" w:hAnsi="Calibri,Bold" w:cs="Calibri,Bold"/>
          <w:b/>
          <w:bCs/>
          <w:color w:val="00000A"/>
          <w:sz w:val="56"/>
          <w:szCs w:val="56"/>
        </w:rPr>
        <w:t>Instytutu Matki i Dziecka w</w:t>
      </w:r>
      <w:r w:rsidR="00C96DB1" w:rsidRPr="0033583F">
        <w:rPr>
          <w:rFonts w:ascii="Calibri,Bold" w:hAnsi="Calibri,Bold" w:cs="Calibri,Bold"/>
          <w:b/>
          <w:bCs/>
          <w:color w:val="00000A"/>
          <w:sz w:val="56"/>
          <w:szCs w:val="56"/>
        </w:rPr>
        <w:t> </w:t>
      </w:r>
      <w:r w:rsidR="005B2A63" w:rsidRPr="0033583F">
        <w:rPr>
          <w:rFonts w:ascii="Calibri,Bold" w:hAnsi="Calibri,Bold" w:cs="Calibri,Bold"/>
          <w:b/>
          <w:bCs/>
          <w:color w:val="00000A"/>
          <w:sz w:val="56"/>
          <w:szCs w:val="56"/>
        </w:rPr>
        <w:t>Warszawie</w:t>
      </w:r>
    </w:p>
    <w:p w14:paraId="57D25777" w14:textId="4CC36E09" w:rsidR="00295C00" w:rsidRPr="0033583F" w:rsidRDefault="00295C00" w:rsidP="0086521C">
      <w:pPr>
        <w:jc w:val="both"/>
        <w:rPr>
          <w:rFonts w:ascii="Calibri,Bold" w:hAnsi="Calibri,Bold" w:cs="Calibri,Bold"/>
          <w:b/>
          <w:bCs/>
          <w:color w:val="00000A"/>
          <w:sz w:val="58"/>
          <w:szCs w:val="20"/>
        </w:rPr>
      </w:pPr>
    </w:p>
    <w:p w14:paraId="4F85D65C" w14:textId="1128C679" w:rsidR="005022D3" w:rsidRPr="0033583F" w:rsidRDefault="005022D3" w:rsidP="00295C00">
      <w:pPr>
        <w:pStyle w:val="Nagwekspisutreci"/>
        <w:jc w:val="both"/>
        <w:outlineLvl w:val="9"/>
        <w:rPr>
          <w:lang w:val="pl-PL"/>
        </w:rPr>
      </w:pPr>
      <w:r w:rsidRPr="0033583F">
        <w:rPr>
          <w:lang w:val="pl-PL"/>
        </w:rPr>
        <w:br w:type="page"/>
      </w:r>
    </w:p>
    <w:p w14:paraId="41497AE8" w14:textId="346A3B23" w:rsidR="002B6C58" w:rsidRPr="0033583F" w:rsidRDefault="00295C00" w:rsidP="005022D3">
      <w:pPr>
        <w:pStyle w:val="Nagwek1"/>
        <w:numPr>
          <w:ilvl w:val="0"/>
          <w:numId w:val="4"/>
        </w:numPr>
        <w:ind w:left="426" w:hanging="426"/>
        <w:jc w:val="both"/>
      </w:pPr>
      <w:bookmarkStart w:id="1" w:name="_Toc27669363"/>
      <w:r w:rsidRPr="0033583F">
        <w:lastRenderedPageBreak/>
        <w:t xml:space="preserve">Specyfikacja dostarczanej </w:t>
      </w:r>
      <w:r w:rsidR="00705FDF" w:rsidRPr="0033583F">
        <w:t>infrastruktury informatycznej i architektury technicznej</w:t>
      </w:r>
      <w:bookmarkEnd w:id="1"/>
      <w:r w:rsidRPr="0033583F">
        <w:t>.</w:t>
      </w:r>
    </w:p>
    <w:p w14:paraId="0CA89F08" w14:textId="6DC922DD" w:rsidR="00FB4D17" w:rsidRPr="0033583F" w:rsidRDefault="00FB4D17" w:rsidP="00FB4D17"/>
    <w:p w14:paraId="584B67B4" w14:textId="0F77F3A2" w:rsidR="00D7618B" w:rsidRPr="0033583F" w:rsidRDefault="00D7618B" w:rsidP="00D13B52">
      <w:pPr>
        <w:jc w:val="both"/>
      </w:pPr>
      <w:r w:rsidRPr="0033583F">
        <w:t>W poniższej tabeli przedstawiono typy oraz liczbę zamawianej infrastruktury teleinformatycznej.</w:t>
      </w:r>
    </w:p>
    <w:p w14:paraId="4E9725C2" w14:textId="73CADA83" w:rsidR="00D7618B" w:rsidRPr="0033583F" w:rsidRDefault="00D7618B" w:rsidP="00F07567">
      <w:pPr>
        <w:pStyle w:val="Legenda"/>
        <w:spacing w:after="0"/>
      </w:pPr>
      <w:r w:rsidRPr="0033583F">
        <w:t xml:space="preserve">Tabela </w:t>
      </w:r>
      <w:r w:rsidR="00541A29">
        <w:fldChar w:fldCharType="begin"/>
      </w:r>
      <w:r w:rsidR="00541A29">
        <w:instrText xml:space="preserve"> SEQ Tabela \* ARABIC </w:instrText>
      </w:r>
      <w:r w:rsidR="00541A29">
        <w:fldChar w:fldCharType="separate"/>
      </w:r>
      <w:r w:rsidR="003810AA" w:rsidRPr="0033583F">
        <w:rPr>
          <w:noProof/>
        </w:rPr>
        <w:t>1</w:t>
      </w:r>
      <w:r w:rsidR="00541A29">
        <w:rPr>
          <w:noProof/>
        </w:rPr>
        <w:fldChar w:fldCharType="end"/>
      </w:r>
      <w:r w:rsidRPr="0033583F">
        <w:t>. Typy oraz liczba zamawianej infrastruktury teleinformatycznej.</w:t>
      </w:r>
    </w:p>
    <w:tbl>
      <w:tblPr>
        <w:tblStyle w:val="Tabela-Siatka"/>
        <w:tblW w:w="9493" w:type="dxa"/>
        <w:tblInd w:w="0" w:type="dxa"/>
        <w:tblLayout w:type="fixed"/>
        <w:tblLook w:val="04A0" w:firstRow="1" w:lastRow="0" w:firstColumn="1" w:lastColumn="0" w:noHBand="0" w:noVBand="1"/>
      </w:tblPr>
      <w:tblGrid>
        <w:gridCol w:w="1129"/>
        <w:gridCol w:w="5670"/>
        <w:gridCol w:w="2694"/>
      </w:tblGrid>
      <w:tr w:rsidR="00720C6C" w:rsidRPr="0033583F" w14:paraId="14AF5FB4" w14:textId="4737EDB6" w:rsidTr="00720C6C">
        <w:tc>
          <w:tcPr>
            <w:tcW w:w="1129" w:type="dxa"/>
            <w:tcBorders>
              <w:top w:val="single" w:sz="4" w:space="0" w:color="auto"/>
              <w:left w:val="single" w:sz="4" w:space="0" w:color="auto"/>
              <w:bottom w:val="single" w:sz="4" w:space="0" w:color="auto"/>
              <w:right w:val="single" w:sz="4" w:space="0" w:color="auto"/>
            </w:tcBorders>
            <w:shd w:val="clear" w:color="auto" w:fill="00B0F0"/>
          </w:tcPr>
          <w:p w14:paraId="74F6BAE3" w14:textId="3437EDC9" w:rsidR="00720C6C" w:rsidRPr="0033583F" w:rsidRDefault="00720C6C" w:rsidP="00720C6C">
            <w:pPr>
              <w:jc w:val="center"/>
              <w:rPr>
                <w:rFonts w:asciiTheme="minorHAnsi" w:eastAsia="Times New Roman" w:hAnsiTheme="minorHAnsi" w:cstheme="minorHAnsi"/>
                <w:b/>
                <w:sz w:val="20"/>
                <w:szCs w:val="20"/>
              </w:rPr>
            </w:pPr>
            <w:r w:rsidRPr="0033583F">
              <w:rPr>
                <w:rFonts w:asciiTheme="minorHAnsi" w:eastAsia="Times New Roman" w:hAnsiTheme="minorHAnsi" w:cstheme="minorHAnsi"/>
                <w:b/>
                <w:sz w:val="20"/>
                <w:szCs w:val="20"/>
              </w:rPr>
              <w:t>Lp.</w:t>
            </w:r>
          </w:p>
        </w:tc>
        <w:tc>
          <w:tcPr>
            <w:tcW w:w="5670" w:type="dxa"/>
            <w:tcBorders>
              <w:top w:val="single" w:sz="4" w:space="0" w:color="auto"/>
              <w:left w:val="single" w:sz="4" w:space="0" w:color="auto"/>
              <w:bottom w:val="single" w:sz="4" w:space="0" w:color="auto"/>
              <w:right w:val="single" w:sz="4" w:space="0" w:color="auto"/>
            </w:tcBorders>
            <w:shd w:val="clear" w:color="auto" w:fill="00B0F0"/>
            <w:hideMark/>
          </w:tcPr>
          <w:p w14:paraId="1B735A61" w14:textId="0F66C741" w:rsidR="00720C6C" w:rsidRPr="0033583F" w:rsidRDefault="00720C6C" w:rsidP="00751B07">
            <w:pPr>
              <w:rPr>
                <w:rFonts w:asciiTheme="minorHAnsi" w:eastAsia="Times New Roman" w:hAnsiTheme="minorHAnsi" w:cstheme="minorHAnsi"/>
                <w:b/>
                <w:sz w:val="20"/>
                <w:szCs w:val="20"/>
              </w:rPr>
            </w:pPr>
            <w:r w:rsidRPr="0033583F">
              <w:rPr>
                <w:rFonts w:asciiTheme="minorHAnsi" w:eastAsia="Times New Roman" w:hAnsiTheme="minorHAnsi" w:cstheme="minorHAnsi"/>
                <w:b/>
                <w:sz w:val="20"/>
                <w:szCs w:val="20"/>
              </w:rPr>
              <w:t>Typ</w:t>
            </w:r>
          </w:p>
        </w:tc>
        <w:tc>
          <w:tcPr>
            <w:tcW w:w="2694" w:type="dxa"/>
            <w:tcBorders>
              <w:top w:val="single" w:sz="4" w:space="0" w:color="auto"/>
              <w:left w:val="single" w:sz="4" w:space="0" w:color="auto"/>
              <w:bottom w:val="single" w:sz="4" w:space="0" w:color="auto"/>
              <w:right w:val="single" w:sz="4" w:space="0" w:color="auto"/>
            </w:tcBorders>
            <w:shd w:val="clear" w:color="auto" w:fill="00B0F0"/>
            <w:hideMark/>
          </w:tcPr>
          <w:p w14:paraId="335F0D36" w14:textId="1EA21409" w:rsidR="00720C6C" w:rsidRPr="0033583F" w:rsidRDefault="00720C6C" w:rsidP="00751B07">
            <w:pPr>
              <w:rPr>
                <w:rFonts w:asciiTheme="minorHAnsi" w:eastAsia="Times New Roman" w:hAnsiTheme="minorHAnsi" w:cstheme="minorHAnsi"/>
                <w:b/>
                <w:sz w:val="20"/>
                <w:szCs w:val="20"/>
              </w:rPr>
            </w:pPr>
            <w:r w:rsidRPr="0033583F">
              <w:rPr>
                <w:rFonts w:asciiTheme="minorHAnsi" w:eastAsia="Times New Roman" w:hAnsiTheme="minorHAnsi" w:cstheme="minorHAnsi"/>
                <w:b/>
                <w:sz w:val="20"/>
                <w:szCs w:val="20"/>
              </w:rPr>
              <w:t>Liczba zamawianego sprzętu (sztuk)</w:t>
            </w:r>
          </w:p>
        </w:tc>
      </w:tr>
      <w:tr w:rsidR="00720C6C" w:rsidRPr="0033583F" w14:paraId="576F0FB6" w14:textId="142254CC" w:rsidTr="00720C6C">
        <w:tc>
          <w:tcPr>
            <w:tcW w:w="1129" w:type="dxa"/>
            <w:tcBorders>
              <w:top w:val="single" w:sz="4" w:space="0" w:color="auto"/>
              <w:left w:val="single" w:sz="4" w:space="0" w:color="auto"/>
              <w:bottom w:val="single" w:sz="4" w:space="0" w:color="auto"/>
              <w:right w:val="single" w:sz="4" w:space="0" w:color="auto"/>
            </w:tcBorders>
          </w:tcPr>
          <w:p w14:paraId="382D97D5"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tcPr>
          <w:p w14:paraId="1FCEEFD1" w14:textId="386C9219" w:rsidR="00720C6C" w:rsidRPr="0033583F" w:rsidRDefault="00720C6C" w:rsidP="00751B07">
            <w:pPr>
              <w:jc w:val="both"/>
              <w:rPr>
                <w:b/>
              </w:rPr>
            </w:pPr>
            <w:r w:rsidRPr="0033583F">
              <w:rPr>
                <w:b/>
              </w:rPr>
              <w:t>Serwer</w:t>
            </w:r>
          </w:p>
        </w:tc>
        <w:tc>
          <w:tcPr>
            <w:tcW w:w="2694" w:type="dxa"/>
            <w:tcBorders>
              <w:top w:val="single" w:sz="4" w:space="0" w:color="auto"/>
              <w:left w:val="single" w:sz="4" w:space="0" w:color="auto"/>
              <w:bottom w:val="single" w:sz="4" w:space="0" w:color="auto"/>
              <w:right w:val="single" w:sz="4" w:space="0" w:color="auto"/>
            </w:tcBorders>
          </w:tcPr>
          <w:p w14:paraId="60D2F0D4" w14:textId="228B4327" w:rsidR="00720C6C" w:rsidRPr="0033583F" w:rsidRDefault="00720C6C" w:rsidP="00751B07">
            <w:pPr>
              <w:spacing w:before="60" w:after="60"/>
            </w:pPr>
            <w:r w:rsidRPr="0033583F">
              <w:t>4</w:t>
            </w:r>
          </w:p>
        </w:tc>
      </w:tr>
      <w:tr w:rsidR="00720C6C" w:rsidRPr="0033583F" w14:paraId="38BA92F9" w14:textId="77777777" w:rsidTr="00720C6C">
        <w:tc>
          <w:tcPr>
            <w:tcW w:w="1129" w:type="dxa"/>
            <w:tcBorders>
              <w:top w:val="single" w:sz="4" w:space="0" w:color="auto"/>
              <w:left w:val="single" w:sz="4" w:space="0" w:color="auto"/>
              <w:bottom w:val="single" w:sz="4" w:space="0" w:color="auto"/>
              <w:right w:val="single" w:sz="4" w:space="0" w:color="auto"/>
            </w:tcBorders>
          </w:tcPr>
          <w:p w14:paraId="0C507C5B"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tcPr>
          <w:p w14:paraId="5019EA38" w14:textId="48269C8C" w:rsidR="00720C6C" w:rsidRPr="0033583F" w:rsidRDefault="00720C6C" w:rsidP="00751B07">
            <w:pPr>
              <w:jc w:val="both"/>
              <w:rPr>
                <w:b/>
              </w:rPr>
            </w:pPr>
            <w:r w:rsidRPr="0033583F">
              <w:rPr>
                <w:b/>
              </w:rPr>
              <w:t>Macierz dyskowa</w:t>
            </w:r>
          </w:p>
        </w:tc>
        <w:tc>
          <w:tcPr>
            <w:tcW w:w="2694" w:type="dxa"/>
            <w:tcBorders>
              <w:top w:val="single" w:sz="4" w:space="0" w:color="auto"/>
              <w:left w:val="single" w:sz="4" w:space="0" w:color="auto"/>
              <w:bottom w:val="single" w:sz="4" w:space="0" w:color="auto"/>
              <w:right w:val="single" w:sz="4" w:space="0" w:color="auto"/>
            </w:tcBorders>
          </w:tcPr>
          <w:p w14:paraId="0D3B5863" w14:textId="22F2F055" w:rsidR="00720C6C" w:rsidRPr="0033583F" w:rsidRDefault="00720C6C" w:rsidP="00751B07">
            <w:pPr>
              <w:spacing w:before="60" w:after="60"/>
            </w:pPr>
            <w:r w:rsidRPr="0033583F">
              <w:t>2</w:t>
            </w:r>
          </w:p>
        </w:tc>
      </w:tr>
      <w:tr w:rsidR="00720C6C" w:rsidRPr="0033583F" w14:paraId="3B7B88EA" w14:textId="77777777" w:rsidTr="00720C6C">
        <w:tc>
          <w:tcPr>
            <w:tcW w:w="1129" w:type="dxa"/>
            <w:tcBorders>
              <w:top w:val="single" w:sz="4" w:space="0" w:color="auto"/>
              <w:left w:val="single" w:sz="4" w:space="0" w:color="auto"/>
              <w:bottom w:val="single" w:sz="4" w:space="0" w:color="auto"/>
              <w:right w:val="single" w:sz="4" w:space="0" w:color="auto"/>
            </w:tcBorders>
          </w:tcPr>
          <w:p w14:paraId="4319548D"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612DFAB7" w14:textId="67EB25E3" w:rsidR="00720C6C" w:rsidRPr="0033583F" w:rsidRDefault="00720C6C" w:rsidP="005C2BF1">
            <w:pPr>
              <w:jc w:val="both"/>
              <w:rPr>
                <w:b/>
              </w:rPr>
            </w:pPr>
            <w:r w:rsidRPr="0033583F">
              <w:rPr>
                <w:b/>
              </w:rPr>
              <w:t>Komputer stacjonarny</w:t>
            </w:r>
          </w:p>
        </w:tc>
        <w:tc>
          <w:tcPr>
            <w:tcW w:w="2694" w:type="dxa"/>
            <w:tcBorders>
              <w:top w:val="single" w:sz="4" w:space="0" w:color="auto"/>
              <w:left w:val="single" w:sz="4" w:space="0" w:color="auto"/>
              <w:bottom w:val="single" w:sz="4" w:space="0" w:color="auto"/>
              <w:right w:val="single" w:sz="4" w:space="0" w:color="auto"/>
            </w:tcBorders>
          </w:tcPr>
          <w:p w14:paraId="3BF830F9" w14:textId="1370BC6A" w:rsidR="00720C6C" w:rsidRPr="0033583F" w:rsidRDefault="0065662A" w:rsidP="005C2BF1">
            <w:pPr>
              <w:spacing w:before="60" w:after="60"/>
            </w:pPr>
            <w:r>
              <w:t>30</w:t>
            </w:r>
          </w:p>
        </w:tc>
      </w:tr>
      <w:tr w:rsidR="00720C6C" w:rsidRPr="0033583F" w14:paraId="4314FB12" w14:textId="77777777" w:rsidTr="00720C6C">
        <w:tc>
          <w:tcPr>
            <w:tcW w:w="1129" w:type="dxa"/>
            <w:tcBorders>
              <w:top w:val="single" w:sz="4" w:space="0" w:color="auto"/>
              <w:left w:val="single" w:sz="4" w:space="0" w:color="auto"/>
              <w:bottom w:val="single" w:sz="4" w:space="0" w:color="auto"/>
              <w:right w:val="single" w:sz="4" w:space="0" w:color="auto"/>
            </w:tcBorders>
          </w:tcPr>
          <w:p w14:paraId="0CB35B77"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4F9DF00B" w14:textId="3DCD6BF5" w:rsidR="00720C6C" w:rsidRPr="0033583F" w:rsidRDefault="00720C6C" w:rsidP="005C2BF1">
            <w:pPr>
              <w:jc w:val="both"/>
              <w:rPr>
                <w:b/>
              </w:rPr>
            </w:pPr>
            <w:r w:rsidRPr="0033583F">
              <w:rPr>
                <w:b/>
              </w:rPr>
              <w:t>Laptop</w:t>
            </w:r>
          </w:p>
        </w:tc>
        <w:tc>
          <w:tcPr>
            <w:tcW w:w="2694" w:type="dxa"/>
            <w:tcBorders>
              <w:top w:val="single" w:sz="4" w:space="0" w:color="auto"/>
              <w:left w:val="single" w:sz="4" w:space="0" w:color="auto"/>
              <w:bottom w:val="single" w:sz="4" w:space="0" w:color="auto"/>
              <w:right w:val="single" w:sz="4" w:space="0" w:color="auto"/>
            </w:tcBorders>
          </w:tcPr>
          <w:p w14:paraId="790EAD22" w14:textId="1EA8A20C" w:rsidR="00720C6C" w:rsidRPr="0033583F" w:rsidRDefault="0065662A" w:rsidP="005C2BF1">
            <w:pPr>
              <w:spacing w:before="60" w:after="60"/>
            </w:pPr>
            <w:r>
              <w:t>20</w:t>
            </w:r>
          </w:p>
        </w:tc>
      </w:tr>
      <w:tr w:rsidR="00720C6C" w:rsidRPr="0033583F" w14:paraId="0DA4BD53" w14:textId="77777777" w:rsidTr="00720C6C">
        <w:tc>
          <w:tcPr>
            <w:tcW w:w="1129" w:type="dxa"/>
            <w:tcBorders>
              <w:top w:val="single" w:sz="4" w:space="0" w:color="auto"/>
              <w:left w:val="single" w:sz="4" w:space="0" w:color="auto"/>
              <w:bottom w:val="single" w:sz="4" w:space="0" w:color="auto"/>
              <w:right w:val="single" w:sz="4" w:space="0" w:color="auto"/>
            </w:tcBorders>
          </w:tcPr>
          <w:p w14:paraId="47A15335"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41BF80E8" w14:textId="57C8A651" w:rsidR="00720C6C" w:rsidRPr="0033583F" w:rsidRDefault="00720C6C" w:rsidP="005C2BF1">
            <w:pPr>
              <w:jc w:val="both"/>
              <w:rPr>
                <w:b/>
              </w:rPr>
            </w:pPr>
            <w:r w:rsidRPr="0033583F">
              <w:rPr>
                <w:b/>
              </w:rPr>
              <w:t>Tablet</w:t>
            </w:r>
          </w:p>
        </w:tc>
        <w:tc>
          <w:tcPr>
            <w:tcW w:w="2694" w:type="dxa"/>
            <w:tcBorders>
              <w:top w:val="single" w:sz="4" w:space="0" w:color="auto"/>
              <w:left w:val="single" w:sz="4" w:space="0" w:color="auto"/>
              <w:bottom w:val="single" w:sz="4" w:space="0" w:color="auto"/>
              <w:right w:val="single" w:sz="4" w:space="0" w:color="auto"/>
            </w:tcBorders>
          </w:tcPr>
          <w:p w14:paraId="6AC11DE5" w14:textId="37022A8C" w:rsidR="00720C6C" w:rsidRPr="0033583F" w:rsidRDefault="0065662A" w:rsidP="005C2BF1">
            <w:pPr>
              <w:spacing w:before="60" w:after="60"/>
            </w:pPr>
            <w:r>
              <w:t>30</w:t>
            </w:r>
          </w:p>
        </w:tc>
      </w:tr>
      <w:tr w:rsidR="00720C6C" w:rsidRPr="0033583F" w14:paraId="5964302E" w14:textId="77777777" w:rsidTr="00720C6C">
        <w:tc>
          <w:tcPr>
            <w:tcW w:w="1129" w:type="dxa"/>
            <w:tcBorders>
              <w:top w:val="single" w:sz="4" w:space="0" w:color="auto"/>
              <w:left w:val="single" w:sz="4" w:space="0" w:color="auto"/>
              <w:bottom w:val="single" w:sz="4" w:space="0" w:color="auto"/>
              <w:right w:val="single" w:sz="4" w:space="0" w:color="auto"/>
            </w:tcBorders>
          </w:tcPr>
          <w:p w14:paraId="29644A54"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0322D2FD" w14:textId="55C6096C" w:rsidR="00720C6C" w:rsidRPr="0033583F" w:rsidRDefault="00720C6C" w:rsidP="005C2BF1">
            <w:pPr>
              <w:jc w:val="both"/>
              <w:rPr>
                <w:b/>
              </w:rPr>
            </w:pPr>
            <w:r w:rsidRPr="0033583F">
              <w:rPr>
                <w:b/>
              </w:rPr>
              <w:t>Oprogramowanie backupowe</w:t>
            </w:r>
          </w:p>
        </w:tc>
        <w:tc>
          <w:tcPr>
            <w:tcW w:w="2694" w:type="dxa"/>
            <w:tcBorders>
              <w:top w:val="single" w:sz="4" w:space="0" w:color="auto"/>
              <w:left w:val="single" w:sz="4" w:space="0" w:color="auto"/>
              <w:bottom w:val="single" w:sz="4" w:space="0" w:color="auto"/>
              <w:right w:val="single" w:sz="4" w:space="0" w:color="auto"/>
            </w:tcBorders>
          </w:tcPr>
          <w:p w14:paraId="6A04E8CF" w14:textId="26B120D2" w:rsidR="00720C6C" w:rsidRPr="0033583F" w:rsidRDefault="00720C6C" w:rsidP="005C2BF1">
            <w:pPr>
              <w:spacing w:before="60" w:after="60"/>
            </w:pPr>
            <w:r w:rsidRPr="0033583F">
              <w:t>1</w:t>
            </w:r>
          </w:p>
        </w:tc>
      </w:tr>
      <w:tr w:rsidR="00720C6C" w:rsidRPr="0033583F" w14:paraId="49AF041E" w14:textId="77777777" w:rsidTr="00720C6C">
        <w:tc>
          <w:tcPr>
            <w:tcW w:w="1129" w:type="dxa"/>
            <w:tcBorders>
              <w:top w:val="single" w:sz="4" w:space="0" w:color="auto"/>
              <w:left w:val="single" w:sz="4" w:space="0" w:color="auto"/>
              <w:bottom w:val="single" w:sz="4" w:space="0" w:color="auto"/>
              <w:right w:val="single" w:sz="4" w:space="0" w:color="auto"/>
            </w:tcBorders>
          </w:tcPr>
          <w:p w14:paraId="78A63241"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73994387" w14:textId="0784470B" w:rsidR="00720C6C" w:rsidRPr="0033583F" w:rsidRDefault="00720C6C" w:rsidP="005C2BF1">
            <w:pPr>
              <w:jc w:val="both"/>
              <w:rPr>
                <w:b/>
              </w:rPr>
            </w:pPr>
            <w:r w:rsidRPr="0033583F">
              <w:rPr>
                <w:b/>
              </w:rPr>
              <w:t>Oprogramowanie wirtualizacyjne</w:t>
            </w:r>
          </w:p>
        </w:tc>
        <w:tc>
          <w:tcPr>
            <w:tcW w:w="2694" w:type="dxa"/>
            <w:tcBorders>
              <w:top w:val="single" w:sz="4" w:space="0" w:color="auto"/>
              <w:left w:val="single" w:sz="4" w:space="0" w:color="auto"/>
              <w:bottom w:val="single" w:sz="4" w:space="0" w:color="auto"/>
              <w:right w:val="single" w:sz="4" w:space="0" w:color="auto"/>
            </w:tcBorders>
          </w:tcPr>
          <w:p w14:paraId="59C084AF" w14:textId="200CB457" w:rsidR="00720C6C" w:rsidRPr="0033583F" w:rsidRDefault="00720C6C" w:rsidP="005C2BF1">
            <w:pPr>
              <w:spacing w:before="60" w:after="60"/>
            </w:pPr>
            <w:r w:rsidRPr="0033583F">
              <w:t>4</w:t>
            </w:r>
          </w:p>
        </w:tc>
      </w:tr>
      <w:tr w:rsidR="00720C6C" w:rsidRPr="0033583F" w14:paraId="20502A42" w14:textId="77777777" w:rsidTr="00720C6C">
        <w:tc>
          <w:tcPr>
            <w:tcW w:w="1129" w:type="dxa"/>
            <w:tcBorders>
              <w:top w:val="single" w:sz="4" w:space="0" w:color="auto"/>
              <w:left w:val="single" w:sz="4" w:space="0" w:color="auto"/>
              <w:bottom w:val="single" w:sz="4" w:space="0" w:color="auto"/>
              <w:right w:val="single" w:sz="4" w:space="0" w:color="auto"/>
            </w:tcBorders>
          </w:tcPr>
          <w:p w14:paraId="0F17A0EA"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07A367C1" w14:textId="1AE2EFD6" w:rsidR="00720C6C" w:rsidRPr="0033583F" w:rsidRDefault="00720C6C" w:rsidP="005C2BF1">
            <w:pPr>
              <w:jc w:val="both"/>
              <w:rPr>
                <w:b/>
              </w:rPr>
            </w:pPr>
            <w:r w:rsidRPr="0033583F">
              <w:rPr>
                <w:b/>
              </w:rPr>
              <w:t>Licencje systemów operacyjnych</w:t>
            </w:r>
          </w:p>
        </w:tc>
        <w:tc>
          <w:tcPr>
            <w:tcW w:w="2694" w:type="dxa"/>
            <w:tcBorders>
              <w:top w:val="single" w:sz="4" w:space="0" w:color="auto"/>
              <w:left w:val="single" w:sz="4" w:space="0" w:color="auto"/>
              <w:bottom w:val="single" w:sz="4" w:space="0" w:color="auto"/>
              <w:right w:val="single" w:sz="4" w:space="0" w:color="auto"/>
            </w:tcBorders>
          </w:tcPr>
          <w:p w14:paraId="22CFFE01" w14:textId="5EA29B1C" w:rsidR="00720C6C" w:rsidRPr="0033583F" w:rsidRDefault="00720C6C" w:rsidP="005C2BF1">
            <w:pPr>
              <w:spacing w:before="60" w:after="60"/>
            </w:pPr>
            <w:r w:rsidRPr="0033583F">
              <w:t>4</w:t>
            </w:r>
          </w:p>
        </w:tc>
      </w:tr>
      <w:tr w:rsidR="00720C6C" w:rsidRPr="0033583F" w14:paraId="2D425EFC" w14:textId="77777777" w:rsidTr="00720C6C">
        <w:tc>
          <w:tcPr>
            <w:tcW w:w="1129" w:type="dxa"/>
            <w:tcBorders>
              <w:top w:val="single" w:sz="4" w:space="0" w:color="auto"/>
              <w:left w:val="single" w:sz="4" w:space="0" w:color="auto"/>
              <w:bottom w:val="single" w:sz="4" w:space="0" w:color="auto"/>
              <w:right w:val="single" w:sz="4" w:space="0" w:color="auto"/>
            </w:tcBorders>
          </w:tcPr>
          <w:p w14:paraId="3C6C6429"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3E71DACD" w14:textId="1884DF04" w:rsidR="00720C6C" w:rsidRPr="0033583F" w:rsidRDefault="00720C6C" w:rsidP="005C2BF1">
            <w:pPr>
              <w:jc w:val="both"/>
              <w:rPr>
                <w:b/>
              </w:rPr>
            </w:pPr>
            <w:r w:rsidRPr="0033583F">
              <w:rPr>
                <w:b/>
              </w:rPr>
              <w:t>Oprogramowanie bazodanowe</w:t>
            </w:r>
          </w:p>
        </w:tc>
        <w:tc>
          <w:tcPr>
            <w:tcW w:w="2694" w:type="dxa"/>
            <w:tcBorders>
              <w:top w:val="single" w:sz="4" w:space="0" w:color="auto"/>
              <w:left w:val="single" w:sz="4" w:space="0" w:color="auto"/>
              <w:bottom w:val="single" w:sz="4" w:space="0" w:color="auto"/>
              <w:right w:val="single" w:sz="4" w:space="0" w:color="auto"/>
            </w:tcBorders>
          </w:tcPr>
          <w:p w14:paraId="30E3C67C" w14:textId="1F2562F5" w:rsidR="00720C6C" w:rsidRPr="0033583F" w:rsidRDefault="00720C6C" w:rsidP="005C2BF1">
            <w:pPr>
              <w:spacing w:before="60" w:after="60"/>
            </w:pPr>
            <w:r w:rsidRPr="0033583F">
              <w:t>4</w:t>
            </w:r>
          </w:p>
        </w:tc>
      </w:tr>
    </w:tbl>
    <w:p w14:paraId="5AED0D81" w14:textId="77777777" w:rsidR="00D7618B" w:rsidRPr="0033583F" w:rsidRDefault="00D7618B" w:rsidP="00FB4D17"/>
    <w:p w14:paraId="2B9C71C8" w14:textId="5AAE0E48" w:rsidR="00D7618B" w:rsidRPr="0033583F" w:rsidRDefault="00D7618B" w:rsidP="00FB4D17">
      <w:r w:rsidRPr="0033583F">
        <w:t>W poniższej tabeli przedstawiono szczegóły dotyczące planowanej do zamówienia infrastruktury teleinformatycznej.</w:t>
      </w:r>
    </w:p>
    <w:p w14:paraId="6266B6B2" w14:textId="77777777" w:rsidR="00501CB9" w:rsidRPr="0033583F" w:rsidRDefault="00501CB9" w:rsidP="00FB4D17"/>
    <w:p w14:paraId="1A9A841B" w14:textId="1DCFDD68" w:rsidR="00D7618B" w:rsidRPr="0033583F" w:rsidRDefault="00D7618B" w:rsidP="00F07567">
      <w:pPr>
        <w:pStyle w:val="Legenda"/>
        <w:spacing w:after="0"/>
      </w:pPr>
      <w:r w:rsidRPr="0033583F">
        <w:t xml:space="preserve">Tabela </w:t>
      </w:r>
      <w:r w:rsidR="00541A29">
        <w:fldChar w:fldCharType="begin"/>
      </w:r>
      <w:r w:rsidR="00541A29">
        <w:instrText xml:space="preserve"> SEQ Tabela \* ARABIC </w:instrText>
      </w:r>
      <w:r w:rsidR="00541A29">
        <w:fldChar w:fldCharType="separate"/>
      </w:r>
      <w:r w:rsidR="003810AA" w:rsidRPr="0033583F">
        <w:rPr>
          <w:noProof/>
        </w:rPr>
        <w:t>2</w:t>
      </w:r>
      <w:r w:rsidR="00541A29">
        <w:rPr>
          <w:noProof/>
        </w:rPr>
        <w:fldChar w:fldCharType="end"/>
      </w:r>
      <w:r w:rsidRPr="0033583F">
        <w:t xml:space="preserve">. </w:t>
      </w:r>
      <w:r w:rsidR="003810AA" w:rsidRPr="0033583F">
        <w:t>Szczegóły zamawianej infrastruktury teleinformatycznej w podziale na komponenty</w:t>
      </w:r>
      <w:r w:rsidRPr="0033583F">
        <w:t>.</w:t>
      </w:r>
    </w:p>
    <w:tbl>
      <w:tblPr>
        <w:tblW w:w="9555" w:type="dxa"/>
        <w:tblInd w:w="-147" w:type="dxa"/>
        <w:tblCellMar>
          <w:left w:w="70" w:type="dxa"/>
          <w:right w:w="70" w:type="dxa"/>
        </w:tblCellMar>
        <w:tblLook w:val="04A0" w:firstRow="1" w:lastRow="0" w:firstColumn="1" w:lastColumn="0" w:noHBand="0" w:noVBand="1"/>
      </w:tblPr>
      <w:tblGrid>
        <w:gridCol w:w="709"/>
        <w:gridCol w:w="2751"/>
        <w:gridCol w:w="6095"/>
      </w:tblGrid>
      <w:tr w:rsidR="00A10C4B" w:rsidRPr="0033583F" w14:paraId="11E287E2" w14:textId="77777777" w:rsidTr="00C96DB1">
        <w:trPr>
          <w:trHeight w:val="300"/>
          <w:tblHeader/>
        </w:trPr>
        <w:tc>
          <w:tcPr>
            <w:tcW w:w="709"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035AA59" w14:textId="77777777" w:rsidR="00A10C4B" w:rsidRPr="0033583F" w:rsidRDefault="00A10C4B" w:rsidP="00221508">
            <w:pPr>
              <w:suppressAutoHyphens w:val="0"/>
              <w:spacing w:line="247" w:lineRule="auto"/>
              <w:jc w:val="center"/>
              <w:rPr>
                <w:rFonts w:cs="Calibri"/>
                <w:b/>
                <w:bCs/>
                <w:color w:val="000000"/>
                <w:sz w:val="20"/>
                <w:szCs w:val="20"/>
                <w:lang w:eastAsia="pl-PL"/>
              </w:rPr>
            </w:pPr>
            <w:r w:rsidRPr="0033583F">
              <w:rPr>
                <w:rFonts w:cs="Calibri"/>
                <w:b/>
                <w:sz w:val="20"/>
                <w:szCs w:val="20"/>
              </w:rPr>
              <w:t>Lp.</w:t>
            </w:r>
          </w:p>
        </w:tc>
        <w:tc>
          <w:tcPr>
            <w:tcW w:w="275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5D4F2B3" w14:textId="77777777" w:rsidR="00A10C4B" w:rsidRPr="0033583F" w:rsidRDefault="00A10C4B" w:rsidP="00221508">
            <w:pPr>
              <w:suppressAutoHyphens w:val="0"/>
              <w:spacing w:line="247" w:lineRule="auto"/>
              <w:jc w:val="center"/>
              <w:rPr>
                <w:rFonts w:cs="Calibri"/>
                <w:b/>
                <w:bCs/>
                <w:color w:val="000000"/>
                <w:sz w:val="20"/>
                <w:szCs w:val="20"/>
                <w:lang w:eastAsia="pl-PL"/>
              </w:rPr>
            </w:pPr>
            <w:r w:rsidRPr="0033583F">
              <w:rPr>
                <w:rFonts w:cs="Calibri"/>
                <w:b/>
                <w:sz w:val="20"/>
                <w:szCs w:val="20"/>
              </w:rPr>
              <w:t>Nazwa komponentu</w:t>
            </w:r>
          </w:p>
        </w:tc>
        <w:tc>
          <w:tcPr>
            <w:tcW w:w="6095"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556F72C0" w14:textId="2FFD8C64" w:rsidR="00A10C4B" w:rsidRPr="0033583F" w:rsidRDefault="00A10C4B" w:rsidP="00221508">
            <w:pPr>
              <w:suppressAutoHyphens w:val="0"/>
              <w:spacing w:line="247" w:lineRule="auto"/>
              <w:jc w:val="center"/>
              <w:rPr>
                <w:rFonts w:cs="Calibri"/>
                <w:b/>
                <w:bCs/>
                <w:color w:val="000000"/>
                <w:sz w:val="20"/>
                <w:szCs w:val="20"/>
                <w:lang w:eastAsia="pl-PL"/>
              </w:rPr>
            </w:pPr>
            <w:r w:rsidRPr="0033583F">
              <w:rPr>
                <w:rFonts w:cs="Calibri"/>
                <w:b/>
                <w:sz w:val="20"/>
                <w:szCs w:val="20"/>
              </w:rPr>
              <w:t>Wymagane minimalne parametry techniczne</w:t>
            </w:r>
          </w:p>
        </w:tc>
      </w:tr>
      <w:tr w:rsidR="005F4460" w:rsidRPr="0033583F" w14:paraId="56F00556" w14:textId="77777777" w:rsidTr="00CF6C49">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5DF9E5C1" w14:textId="418C1786" w:rsidR="005F4460" w:rsidRPr="0033583F" w:rsidRDefault="005F4460" w:rsidP="00221508">
            <w:pPr>
              <w:spacing w:line="247" w:lineRule="auto"/>
              <w:rPr>
                <w:rFonts w:cs="Calibri"/>
                <w:b/>
                <w:bCs/>
                <w:sz w:val="20"/>
                <w:szCs w:val="20"/>
              </w:rPr>
            </w:pPr>
            <w:r w:rsidRPr="0033583F">
              <w:rPr>
                <w:rFonts w:cs="Calibri"/>
                <w:b/>
                <w:bCs/>
                <w:sz w:val="20"/>
                <w:szCs w:val="20"/>
              </w:rPr>
              <w:t>Serwer</w:t>
            </w:r>
            <w:r w:rsidR="00751B07" w:rsidRPr="0033583F">
              <w:rPr>
                <w:rFonts w:cs="Calibri"/>
                <w:b/>
                <w:bCs/>
                <w:sz w:val="20"/>
                <w:szCs w:val="20"/>
              </w:rPr>
              <w:t xml:space="preserve"> </w:t>
            </w:r>
          </w:p>
        </w:tc>
      </w:tr>
      <w:tr w:rsidR="005C2BF1" w:rsidRPr="0033583F" w14:paraId="11189D6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5A4730D"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0DEABD7" w14:textId="3707266F"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Obudowa</w:t>
            </w:r>
          </w:p>
        </w:tc>
        <w:tc>
          <w:tcPr>
            <w:tcW w:w="6095" w:type="dxa"/>
            <w:tcBorders>
              <w:top w:val="single" w:sz="4" w:space="0" w:color="auto"/>
              <w:left w:val="single" w:sz="4" w:space="0" w:color="auto"/>
              <w:bottom w:val="single" w:sz="4" w:space="0" w:color="auto"/>
              <w:right w:val="single" w:sz="4" w:space="0" w:color="auto"/>
            </w:tcBorders>
            <w:vAlign w:val="center"/>
          </w:tcPr>
          <w:p w14:paraId="39732329" w14:textId="69EA5C29"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 xml:space="preserve">Obudowa Rack o wysokości max 1U wraz z kompletem wysuwanych szyn umożliwiających montaż w szafie rack i wysuwanie serwera do celów serwisowych oraz organizatorem do kabli. Obudowa z możliwością wyposażenia w </w:t>
            </w:r>
            <w:r w:rsidRPr="0033583F">
              <w:rPr>
                <w:rFonts w:cs="Calibri"/>
                <w:color w:val="000000" w:themeColor="text1"/>
                <w:sz w:val="20"/>
                <w:szCs w:val="20"/>
              </w:rPr>
              <w:t>kartę umożliwiającą dostęp bezpośredni poprzez urządzenia mobilne - serwer musi posiadać możliwość konfiguracji oraz monitoringu najważniejszych komponentów serwera przy użyciu dedykowanej aplikacji mobilnej min. (Android/ Apple iOS) przy użyciu jednego z</w:t>
            </w:r>
            <w:r w:rsidR="0029241B" w:rsidRPr="0033583F">
              <w:rPr>
                <w:rFonts w:cs="Calibri"/>
                <w:color w:val="000000" w:themeColor="text1"/>
                <w:sz w:val="20"/>
                <w:szCs w:val="20"/>
              </w:rPr>
              <w:t> </w:t>
            </w:r>
            <w:r w:rsidRPr="0033583F">
              <w:rPr>
                <w:rFonts w:cs="Calibri"/>
                <w:color w:val="000000" w:themeColor="text1"/>
                <w:sz w:val="20"/>
                <w:szCs w:val="20"/>
              </w:rPr>
              <w:t>protokołów NFC/ BLE/ WIFI.</w:t>
            </w:r>
          </w:p>
        </w:tc>
      </w:tr>
      <w:tr w:rsidR="005C2BF1" w:rsidRPr="0033583F" w14:paraId="54D4C89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6E00765"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B88879A" w14:textId="29271297"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Płyta główna</w:t>
            </w:r>
          </w:p>
        </w:tc>
        <w:tc>
          <w:tcPr>
            <w:tcW w:w="6095" w:type="dxa"/>
            <w:tcBorders>
              <w:top w:val="single" w:sz="4" w:space="0" w:color="auto"/>
              <w:left w:val="single" w:sz="4" w:space="0" w:color="auto"/>
              <w:bottom w:val="single" w:sz="4" w:space="0" w:color="auto"/>
              <w:right w:val="single" w:sz="4" w:space="0" w:color="auto"/>
            </w:tcBorders>
            <w:vAlign w:val="center"/>
          </w:tcPr>
          <w:p w14:paraId="3FC71DF3" w14:textId="1E68E0C5"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Płyta główna z możliwością zainstalowania minimum dwóch procesorów. Płyta główna musi być zaprojektowana przez producenta serwera i oznaczona jego znakiem firmowym.</w:t>
            </w:r>
          </w:p>
        </w:tc>
      </w:tr>
      <w:tr w:rsidR="005C2BF1" w:rsidRPr="0033583F" w14:paraId="02E18C2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BED1943"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1EEE327" w14:textId="4D2FDF99"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Chipset</w:t>
            </w:r>
          </w:p>
        </w:tc>
        <w:tc>
          <w:tcPr>
            <w:tcW w:w="6095" w:type="dxa"/>
            <w:tcBorders>
              <w:top w:val="single" w:sz="4" w:space="0" w:color="auto"/>
              <w:left w:val="single" w:sz="4" w:space="0" w:color="auto"/>
              <w:bottom w:val="single" w:sz="4" w:space="0" w:color="auto"/>
              <w:right w:val="single" w:sz="4" w:space="0" w:color="auto"/>
            </w:tcBorders>
            <w:vAlign w:val="center"/>
          </w:tcPr>
          <w:p w14:paraId="148D1168" w14:textId="2CA70041"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t>Dedykowany przez producenta procesora do pracy w serwerach dwuprocesorowych.</w:t>
            </w:r>
          </w:p>
        </w:tc>
      </w:tr>
      <w:tr w:rsidR="005C2BF1" w:rsidRPr="0033583F" w14:paraId="5D22889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1C9EDE3"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AB7E8C5" w14:textId="1D3DBC1C"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Procesor</w:t>
            </w:r>
          </w:p>
        </w:tc>
        <w:tc>
          <w:tcPr>
            <w:tcW w:w="6095" w:type="dxa"/>
            <w:tcBorders>
              <w:top w:val="single" w:sz="4" w:space="0" w:color="auto"/>
              <w:left w:val="single" w:sz="4" w:space="0" w:color="auto"/>
              <w:bottom w:val="single" w:sz="4" w:space="0" w:color="auto"/>
              <w:right w:val="single" w:sz="4" w:space="0" w:color="auto"/>
            </w:tcBorders>
            <w:vAlign w:val="center"/>
          </w:tcPr>
          <w:p w14:paraId="5C69AD19" w14:textId="3E635846"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sz w:val="20"/>
                <w:szCs w:val="20"/>
              </w:rPr>
              <w:t xml:space="preserve">Zainstalowane dwa procesory min. 16-rdzeniowy klasy x86 dedykowany do pracy z zaoferowanym serwerem umożliwiający osiągnięcie wyniku </w:t>
            </w:r>
            <w:r w:rsidRPr="0033583F">
              <w:rPr>
                <w:rFonts w:cs="Calibri"/>
                <w:sz w:val="20"/>
                <w:szCs w:val="20"/>
              </w:rPr>
              <w:lastRenderedPageBreak/>
              <w:t>min. 176 w teście SPECrate2017_int_base, dostępnym na stronie www.spec.org dla dwóch procesorów.</w:t>
            </w:r>
          </w:p>
        </w:tc>
      </w:tr>
      <w:tr w:rsidR="005C2BF1" w:rsidRPr="0033583F" w14:paraId="10C84B6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D7623E6"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84BE759" w14:textId="43EC8C8A"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RAM</w:t>
            </w:r>
          </w:p>
        </w:tc>
        <w:tc>
          <w:tcPr>
            <w:tcW w:w="6095" w:type="dxa"/>
            <w:tcBorders>
              <w:top w:val="single" w:sz="4" w:space="0" w:color="auto"/>
              <w:left w:val="single" w:sz="4" w:space="0" w:color="auto"/>
              <w:bottom w:val="single" w:sz="4" w:space="0" w:color="auto"/>
              <w:right w:val="single" w:sz="4" w:space="0" w:color="auto"/>
            </w:tcBorders>
            <w:vAlign w:val="center"/>
          </w:tcPr>
          <w:p w14:paraId="72F73565" w14:textId="2479B08E"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sz w:val="20"/>
                <w:szCs w:val="20"/>
              </w:rPr>
              <w:t>Minimum 256 DDR4 RDIMM 2666MT/s, na płycie głównej powinno znajdować się mi</w:t>
            </w:r>
            <w:r w:rsidR="0029241B" w:rsidRPr="0033583F">
              <w:rPr>
                <w:rFonts w:cs="Calibri"/>
                <w:sz w:val="20"/>
                <w:szCs w:val="20"/>
              </w:rPr>
              <w:t>n.</w:t>
            </w:r>
            <w:r w:rsidRPr="0033583F">
              <w:rPr>
                <w:rFonts w:cs="Calibri"/>
                <w:sz w:val="20"/>
                <w:szCs w:val="20"/>
              </w:rPr>
              <w:t xml:space="preserve"> 24 sloty przeznaczone do instalacji pamięci. Płyta główna powinna obsługiwać </w:t>
            </w:r>
            <w:r w:rsidR="001001CB" w:rsidRPr="0033583F">
              <w:rPr>
                <w:rFonts w:cs="Calibri"/>
                <w:sz w:val="20"/>
                <w:szCs w:val="20"/>
              </w:rPr>
              <w:t xml:space="preserve">co najmniej </w:t>
            </w:r>
            <w:r w:rsidRPr="0033583F">
              <w:rPr>
                <w:rFonts w:cs="Calibri"/>
                <w:sz w:val="20"/>
                <w:szCs w:val="20"/>
              </w:rPr>
              <w:t>3TB pamięci RAM.</w:t>
            </w:r>
          </w:p>
        </w:tc>
      </w:tr>
      <w:tr w:rsidR="005C2BF1" w:rsidRPr="0033583F" w14:paraId="5A06492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E9809A8"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9B73696" w14:textId="5D0A12EB"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Zabezpieczenia pamięci RAM</w:t>
            </w:r>
          </w:p>
        </w:tc>
        <w:tc>
          <w:tcPr>
            <w:tcW w:w="6095" w:type="dxa"/>
            <w:tcBorders>
              <w:top w:val="single" w:sz="4" w:space="0" w:color="auto"/>
              <w:left w:val="single" w:sz="4" w:space="0" w:color="auto"/>
              <w:bottom w:val="single" w:sz="4" w:space="0" w:color="auto"/>
              <w:right w:val="single" w:sz="4" w:space="0" w:color="auto"/>
            </w:tcBorders>
            <w:vAlign w:val="center"/>
          </w:tcPr>
          <w:p w14:paraId="04B6206B" w14:textId="2E52C77D" w:rsidR="005C2BF1" w:rsidRPr="0033583F" w:rsidRDefault="005C2BF1" w:rsidP="00221508">
            <w:pPr>
              <w:suppressAutoHyphens w:val="0"/>
              <w:spacing w:line="247" w:lineRule="auto"/>
              <w:rPr>
                <w:rFonts w:eastAsia="Times New Roman" w:cs="Calibri"/>
                <w:color w:val="000000"/>
                <w:sz w:val="20"/>
                <w:szCs w:val="20"/>
                <w:lang w:val="en-US" w:eastAsia="pl-PL"/>
              </w:rPr>
            </w:pPr>
            <w:r w:rsidRPr="0033583F">
              <w:rPr>
                <w:rFonts w:cs="Calibri"/>
                <w:sz w:val="20"/>
                <w:szCs w:val="20"/>
                <w:lang w:val="en-GB"/>
              </w:rPr>
              <w:t xml:space="preserve">Memory Rank Sparing, Memory Mirror, Failed DIMM isolation, Memory Address Parity Protection, Memory Thermal Throttling </w:t>
            </w:r>
          </w:p>
        </w:tc>
      </w:tr>
      <w:tr w:rsidR="005C2BF1" w:rsidRPr="0033583F" w14:paraId="394B29B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BC3E9A5" w14:textId="77777777" w:rsidR="005C2BF1" w:rsidRPr="0033583F" w:rsidRDefault="005C2BF1" w:rsidP="00221508">
            <w:pPr>
              <w:pStyle w:val="Akapitzlist"/>
              <w:numPr>
                <w:ilvl w:val="0"/>
                <w:numId w:val="5"/>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25E75182" w14:textId="0D0BC133"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Gniazda PCI</w:t>
            </w:r>
          </w:p>
        </w:tc>
        <w:tc>
          <w:tcPr>
            <w:tcW w:w="6095" w:type="dxa"/>
            <w:tcBorders>
              <w:top w:val="single" w:sz="4" w:space="0" w:color="auto"/>
              <w:left w:val="single" w:sz="4" w:space="0" w:color="auto"/>
              <w:bottom w:val="single" w:sz="4" w:space="0" w:color="auto"/>
              <w:right w:val="single" w:sz="4" w:space="0" w:color="auto"/>
            </w:tcBorders>
          </w:tcPr>
          <w:p w14:paraId="362EB7BA" w14:textId="57A85E2C"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eastAsia="Times New Roman" w:cs="Calibri"/>
                <w:color w:val="000000"/>
                <w:sz w:val="20"/>
                <w:szCs w:val="20"/>
              </w:rPr>
              <w:t>- minimum dwa sloty PCIe x16 generacji 3 połowy wysokości</w:t>
            </w:r>
          </w:p>
        </w:tc>
      </w:tr>
      <w:tr w:rsidR="005C2BF1" w:rsidRPr="0033583F" w14:paraId="59BE107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A897A4F"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726211D" w14:textId="6285EA08"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Interfejsy sieciowe/FC/SAS</w:t>
            </w:r>
          </w:p>
        </w:tc>
        <w:tc>
          <w:tcPr>
            <w:tcW w:w="6095" w:type="dxa"/>
            <w:tcBorders>
              <w:top w:val="single" w:sz="4" w:space="0" w:color="auto"/>
              <w:left w:val="single" w:sz="4" w:space="0" w:color="auto"/>
              <w:bottom w:val="single" w:sz="4" w:space="0" w:color="auto"/>
              <w:right w:val="single" w:sz="4" w:space="0" w:color="auto"/>
            </w:tcBorders>
            <w:vAlign w:val="center"/>
          </w:tcPr>
          <w:p w14:paraId="168BEBF9" w14:textId="3881CD39" w:rsidR="005C2BF1" w:rsidRPr="0033583F" w:rsidRDefault="005C2BF1" w:rsidP="00221508">
            <w:pPr>
              <w:spacing w:line="247" w:lineRule="auto"/>
              <w:rPr>
                <w:rFonts w:cs="Calibri"/>
                <w:color w:val="000000"/>
                <w:sz w:val="20"/>
                <w:szCs w:val="20"/>
              </w:rPr>
            </w:pPr>
            <w:r w:rsidRPr="0033583F">
              <w:rPr>
                <w:rFonts w:cs="Calibri"/>
                <w:sz w:val="20"/>
                <w:szCs w:val="20"/>
              </w:rPr>
              <w:t xml:space="preserve">Wbudowane min. dwa </w:t>
            </w:r>
            <w:r w:rsidRPr="0033583F">
              <w:rPr>
                <w:rFonts w:eastAsia="Times New Roman" w:cs="Calibri"/>
                <w:color w:val="000000"/>
                <w:sz w:val="20"/>
                <w:szCs w:val="20"/>
              </w:rPr>
              <w:t>interfejsy sieciowe 1Gb Ethernet w standardzie BaseT</w:t>
            </w:r>
            <w:r w:rsidRPr="0033583F">
              <w:rPr>
                <w:rFonts w:cs="Calibri"/>
                <w:color w:val="000000"/>
                <w:sz w:val="20"/>
                <w:szCs w:val="20"/>
              </w:rPr>
              <w:t xml:space="preserve"> oraz min. dwa interfejsy sieciowe 10Gb Ethernet ze złączami w</w:t>
            </w:r>
            <w:r w:rsidR="0029241B" w:rsidRPr="0033583F">
              <w:rPr>
                <w:rFonts w:cs="Calibri"/>
                <w:color w:val="000000"/>
                <w:sz w:val="20"/>
                <w:szCs w:val="20"/>
              </w:rPr>
              <w:t> </w:t>
            </w:r>
            <w:r w:rsidRPr="0033583F">
              <w:rPr>
                <w:rFonts w:cs="Calibri"/>
                <w:color w:val="000000"/>
                <w:sz w:val="20"/>
                <w:szCs w:val="20"/>
              </w:rPr>
              <w:t>standardzie BaseT.</w:t>
            </w:r>
          </w:p>
          <w:p w14:paraId="10E8772B" w14:textId="77777777" w:rsidR="005C2BF1" w:rsidRPr="0033583F" w:rsidRDefault="005C2BF1" w:rsidP="00221508">
            <w:pPr>
              <w:spacing w:line="247" w:lineRule="auto"/>
              <w:rPr>
                <w:rFonts w:eastAsia="Times New Roman" w:cs="Calibri"/>
                <w:color w:val="000000"/>
                <w:sz w:val="20"/>
                <w:szCs w:val="20"/>
              </w:rPr>
            </w:pPr>
            <w:r w:rsidRPr="0033583F">
              <w:rPr>
                <w:rFonts w:cs="Calibri"/>
                <w:color w:val="000000"/>
                <w:sz w:val="20"/>
                <w:szCs w:val="20"/>
              </w:rPr>
              <w:t>Możliwość instalacji wymiennie modułów udostępniających:</w:t>
            </w:r>
            <w:r w:rsidRPr="0033583F">
              <w:rPr>
                <w:rFonts w:eastAsia="Times New Roman" w:cs="Calibri"/>
                <w:color w:val="000000"/>
                <w:sz w:val="20"/>
                <w:szCs w:val="20"/>
              </w:rPr>
              <w:t xml:space="preserve"> </w:t>
            </w:r>
          </w:p>
          <w:p w14:paraId="41305994" w14:textId="2C654562" w:rsidR="005C2BF1" w:rsidRPr="0033583F" w:rsidRDefault="005C2BF1" w:rsidP="00221508">
            <w:pPr>
              <w:spacing w:line="247" w:lineRule="auto"/>
              <w:rPr>
                <w:rFonts w:cs="Calibri"/>
                <w:color w:val="000000"/>
                <w:sz w:val="20"/>
                <w:szCs w:val="20"/>
              </w:rPr>
            </w:pPr>
            <w:r w:rsidRPr="0033583F">
              <w:rPr>
                <w:rFonts w:eastAsia="Times New Roman" w:cs="Calibri"/>
                <w:color w:val="000000"/>
                <w:sz w:val="20"/>
                <w:szCs w:val="20"/>
              </w:rPr>
              <w:t>- cztery interfejsy sieciowe 1Gb Ethernet w standardzie BaseT</w:t>
            </w:r>
            <w:r w:rsidR="00221508" w:rsidRPr="0033583F">
              <w:rPr>
                <w:rFonts w:eastAsia="Times New Roman" w:cs="Calibri"/>
                <w:color w:val="000000"/>
                <w:sz w:val="20"/>
                <w:szCs w:val="20"/>
              </w:rPr>
              <w:t>,</w:t>
            </w:r>
          </w:p>
          <w:p w14:paraId="76E95C01" w14:textId="1FE3CC89" w:rsidR="005C2BF1" w:rsidRPr="0033583F" w:rsidRDefault="005C2BF1" w:rsidP="00221508">
            <w:pPr>
              <w:spacing w:line="247" w:lineRule="auto"/>
              <w:rPr>
                <w:rFonts w:cs="Calibri"/>
                <w:sz w:val="20"/>
                <w:szCs w:val="20"/>
              </w:rPr>
            </w:pPr>
            <w:r w:rsidRPr="0033583F">
              <w:rPr>
                <w:rFonts w:eastAsia="Times New Roman" w:cs="Calibri"/>
                <w:color w:val="000000"/>
                <w:sz w:val="20"/>
                <w:szCs w:val="20"/>
              </w:rPr>
              <w:t>- dwa interfejsy sieciowe 1Gb Ethernet w standardzie BaseT oraz dwa interfejsy sieciowe 10Gb Ethernet ze złączami w standardzie SFP+</w:t>
            </w:r>
            <w:r w:rsidR="00221508" w:rsidRPr="0033583F">
              <w:rPr>
                <w:rFonts w:eastAsia="Times New Roman" w:cs="Calibri"/>
                <w:color w:val="000000"/>
                <w:sz w:val="20"/>
                <w:szCs w:val="20"/>
              </w:rPr>
              <w:t>,</w:t>
            </w:r>
          </w:p>
          <w:p w14:paraId="717B7903" w14:textId="506A7D2B" w:rsidR="005C2BF1" w:rsidRPr="0033583F" w:rsidRDefault="005C2BF1" w:rsidP="00221508">
            <w:pPr>
              <w:spacing w:line="247" w:lineRule="auto"/>
              <w:rPr>
                <w:rFonts w:eastAsia="Times New Roman" w:cs="Calibri"/>
                <w:color w:val="000000"/>
                <w:sz w:val="20"/>
                <w:szCs w:val="20"/>
              </w:rPr>
            </w:pPr>
            <w:r w:rsidRPr="0033583F">
              <w:rPr>
                <w:rFonts w:eastAsia="Times New Roman" w:cs="Calibri"/>
                <w:color w:val="000000"/>
                <w:sz w:val="20"/>
                <w:szCs w:val="20"/>
              </w:rPr>
              <w:t>- cztery interfejsy sieciowe 10Gb Ethernet w standardzie SFP+</w:t>
            </w:r>
            <w:r w:rsidR="00221508" w:rsidRPr="0033583F">
              <w:rPr>
                <w:rFonts w:eastAsia="Times New Roman" w:cs="Calibri"/>
                <w:color w:val="000000"/>
                <w:sz w:val="20"/>
                <w:szCs w:val="20"/>
              </w:rPr>
              <w:t>,</w:t>
            </w:r>
          </w:p>
          <w:p w14:paraId="28DE6299" w14:textId="77777777" w:rsidR="005C2BF1" w:rsidRPr="0033583F" w:rsidRDefault="005C2BF1" w:rsidP="00221508">
            <w:pPr>
              <w:spacing w:line="247" w:lineRule="auto"/>
              <w:rPr>
                <w:rFonts w:eastAsia="Times New Roman" w:cs="Calibri"/>
                <w:color w:val="000000"/>
                <w:sz w:val="20"/>
                <w:szCs w:val="20"/>
              </w:rPr>
            </w:pPr>
            <w:r w:rsidRPr="0033583F">
              <w:rPr>
                <w:rFonts w:eastAsia="Times New Roman" w:cs="Calibri"/>
                <w:color w:val="000000"/>
                <w:sz w:val="20"/>
                <w:szCs w:val="20"/>
              </w:rPr>
              <w:t>- dwa interfejsy sieciowe 25Gb Ethernet ze złączami SFP28.</w:t>
            </w:r>
          </w:p>
          <w:p w14:paraId="5CD1051D" w14:textId="767960D2"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eastAsia="Times New Roman" w:cs="Calibri"/>
                <w:color w:val="000000"/>
                <w:sz w:val="20"/>
                <w:szCs w:val="20"/>
              </w:rPr>
              <w:t>Dodatkowa karta sieciowa 2x10Gb SFP+ oraz karta HBA 2x 16Gb FC.</w:t>
            </w:r>
          </w:p>
        </w:tc>
      </w:tr>
      <w:tr w:rsidR="005C2BF1" w:rsidRPr="0033583F" w14:paraId="265A865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F774C44"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EB593CF" w14:textId="54C25742"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Dyski twarde</w:t>
            </w:r>
          </w:p>
        </w:tc>
        <w:tc>
          <w:tcPr>
            <w:tcW w:w="6095" w:type="dxa"/>
            <w:tcBorders>
              <w:top w:val="single" w:sz="4" w:space="0" w:color="auto"/>
              <w:left w:val="single" w:sz="4" w:space="0" w:color="auto"/>
              <w:bottom w:val="single" w:sz="4" w:space="0" w:color="auto"/>
              <w:right w:val="single" w:sz="4" w:space="0" w:color="auto"/>
            </w:tcBorders>
            <w:vAlign w:val="center"/>
          </w:tcPr>
          <w:p w14:paraId="516F77B2" w14:textId="77777777" w:rsidR="005C2BF1" w:rsidRPr="0033583F" w:rsidRDefault="005C2BF1" w:rsidP="00221508">
            <w:pPr>
              <w:spacing w:line="247" w:lineRule="auto"/>
              <w:rPr>
                <w:rFonts w:eastAsia="Times New Roman" w:cs="Calibri"/>
                <w:color w:val="000000"/>
                <w:sz w:val="20"/>
                <w:szCs w:val="20"/>
              </w:rPr>
            </w:pPr>
            <w:r w:rsidRPr="0033583F">
              <w:rPr>
                <w:rFonts w:eastAsia="Times New Roman" w:cs="Calibri"/>
                <w:color w:val="000000"/>
                <w:sz w:val="20"/>
                <w:szCs w:val="20"/>
                <w:lang w:val="de-DE"/>
              </w:rPr>
              <w:t>Za</w:t>
            </w:r>
            <w:r w:rsidRPr="0033583F">
              <w:rPr>
                <w:rFonts w:eastAsia="Times New Roman" w:cs="Calibri"/>
                <w:color w:val="000000"/>
                <w:sz w:val="20"/>
                <w:szCs w:val="20"/>
              </w:rPr>
              <w:t>instalowany moduł dedykowany dla hypervisora wirtualizacyjnego, wyposażony w 2 nośniki typu flash o pojemności min. 64GB. Rozwiązanie nie może powodować zmniejszenia ilości wnęk na dyski twarde.</w:t>
            </w:r>
          </w:p>
          <w:p w14:paraId="46F45480" w14:textId="3C4FC0D4"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Zainstalowane dwa dyski M.2 SATA o pojemności min. 240GB oraz możliwość konfiguracji w RAID 1.</w:t>
            </w:r>
          </w:p>
        </w:tc>
      </w:tr>
      <w:tr w:rsidR="00FB05DD" w:rsidRPr="0033583F" w14:paraId="54FF7DF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FAF22EE"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CDBF9CD" w14:textId="56B6B550" w:rsidR="00FB05DD" w:rsidRPr="0033583F" w:rsidRDefault="00FB05DD" w:rsidP="00221508">
            <w:pPr>
              <w:suppressAutoHyphens w:val="0"/>
              <w:spacing w:line="247" w:lineRule="auto"/>
              <w:rPr>
                <w:rFonts w:cs="Calibri"/>
                <w:color w:val="000000"/>
                <w:sz w:val="20"/>
                <w:szCs w:val="20"/>
              </w:rPr>
            </w:pPr>
            <w:r w:rsidRPr="0033583F">
              <w:rPr>
                <w:rFonts w:cs="Calibri"/>
                <w:color w:val="000000"/>
                <w:sz w:val="20"/>
                <w:szCs w:val="20"/>
              </w:rPr>
              <w:t>Kontroler RAID</w:t>
            </w:r>
          </w:p>
        </w:tc>
        <w:tc>
          <w:tcPr>
            <w:tcW w:w="6095" w:type="dxa"/>
            <w:tcBorders>
              <w:top w:val="single" w:sz="4" w:space="0" w:color="auto"/>
              <w:left w:val="single" w:sz="4" w:space="0" w:color="auto"/>
              <w:bottom w:val="single" w:sz="4" w:space="0" w:color="auto"/>
              <w:right w:val="single" w:sz="4" w:space="0" w:color="auto"/>
            </w:tcBorders>
          </w:tcPr>
          <w:p w14:paraId="0E0AF256" w14:textId="3E8CF94C" w:rsidR="00FB05DD"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Wbudowany kontroler SATA.</w:t>
            </w:r>
          </w:p>
        </w:tc>
      </w:tr>
      <w:tr w:rsidR="005C2BF1" w:rsidRPr="0033583F" w14:paraId="03E7E79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5AD1F8E"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DA065B3" w14:textId="00B82FF3"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Napęd optyczny</w:t>
            </w:r>
          </w:p>
        </w:tc>
        <w:tc>
          <w:tcPr>
            <w:tcW w:w="6095" w:type="dxa"/>
            <w:tcBorders>
              <w:top w:val="single" w:sz="4" w:space="0" w:color="auto"/>
              <w:left w:val="single" w:sz="4" w:space="0" w:color="auto"/>
              <w:bottom w:val="single" w:sz="4" w:space="0" w:color="auto"/>
              <w:right w:val="single" w:sz="4" w:space="0" w:color="auto"/>
            </w:tcBorders>
            <w:vAlign w:val="center"/>
          </w:tcPr>
          <w:p w14:paraId="4D6A5912" w14:textId="21FA3474"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Wewnętrzny DVD-RW SATA</w:t>
            </w:r>
            <w:r w:rsidR="00221508" w:rsidRPr="0033583F">
              <w:rPr>
                <w:rFonts w:cs="Calibri"/>
                <w:color w:val="000000"/>
                <w:sz w:val="20"/>
                <w:szCs w:val="20"/>
              </w:rPr>
              <w:t>.</w:t>
            </w:r>
          </w:p>
        </w:tc>
      </w:tr>
      <w:tr w:rsidR="005C2BF1" w:rsidRPr="0033583F" w14:paraId="3A42AF5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EF2EAA0"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81FE4E0" w14:textId="6525CEC8"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System operacyjny/wirtualizator</w:t>
            </w:r>
          </w:p>
        </w:tc>
        <w:tc>
          <w:tcPr>
            <w:tcW w:w="6095" w:type="dxa"/>
            <w:tcBorders>
              <w:top w:val="single" w:sz="4" w:space="0" w:color="auto"/>
              <w:left w:val="single" w:sz="4" w:space="0" w:color="auto"/>
              <w:bottom w:val="single" w:sz="4" w:space="0" w:color="auto"/>
              <w:right w:val="single" w:sz="4" w:space="0" w:color="auto"/>
            </w:tcBorders>
            <w:vAlign w:val="center"/>
          </w:tcPr>
          <w:p w14:paraId="5A9C53AB" w14:textId="6B77092E"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 xml:space="preserve">Zainstalowany obraz systemu VMware ESXi 6.7 U2 </w:t>
            </w:r>
            <w:r w:rsidR="001001CB" w:rsidRPr="0033583F">
              <w:rPr>
                <w:rFonts w:cs="Calibri"/>
                <w:color w:val="000000"/>
                <w:sz w:val="20"/>
                <w:szCs w:val="20"/>
              </w:rPr>
              <w:t>lub równoważnego</w:t>
            </w:r>
            <w:r w:rsidR="000E0B4A" w:rsidRPr="0033583F">
              <w:rPr>
                <w:rFonts w:cs="Calibri"/>
                <w:color w:val="000000"/>
                <w:sz w:val="20"/>
                <w:szCs w:val="20"/>
              </w:rPr>
              <w:t>*</w:t>
            </w:r>
            <w:r w:rsidR="001001CB" w:rsidRPr="0033583F">
              <w:rPr>
                <w:rFonts w:cs="Calibri"/>
                <w:color w:val="000000"/>
                <w:sz w:val="20"/>
                <w:szCs w:val="20"/>
              </w:rPr>
              <w:t xml:space="preserve"> </w:t>
            </w:r>
            <w:r w:rsidRPr="0033583F">
              <w:rPr>
                <w:rFonts w:cs="Calibri"/>
                <w:color w:val="000000"/>
                <w:sz w:val="20"/>
                <w:szCs w:val="20"/>
              </w:rPr>
              <w:t>na dostarczonych kartach SD.</w:t>
            </w:r>
          </w:p>
        </w:tc>
      </w:tr>
      <w:tr w:rsidR="005C2BF1" w:rsidRPr="0033583F" w14:paraId="7727ECE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C64A6D3"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C60DD0B" w14:textId="25DD984D"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Wbudowane porty</w:t>
            </w:r>
          </w:p>
        </w:tc>
        <w:tc>
          <w:tcPr>
            <w:tcW w:w="6095" w:type="dxa"/>
            <w:tcBorders>
              <w:top w:val="single" w:sz="4" w:space="0" w:color="auto"/>
              <w:left w:val="single" w:sz="4" w:space="0" w:color="auto"/>
              <w:bottom w:val="single" w:sz="4" w:space="0" w:color="auto"/>
              <w:right w:val="single" w:sz="4" w:space="0" w:color="auto"/>
            </w:tcBorders>
            <w:vAlign w:val="center"/>
          </w:tcPr>
          <w:p w14:paraId="3B0CDA85" w14:textId="5371AF21"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sz w:val="20"/>
                <w:szCs w:val="20"/>
              </w:rPr>
              <w:t>4 x USB z czego nie mniej niż 1 na przednim panelu obudowy i jeden wewnętrzny, 4 x RJ-45, 2xVGA z czego jeden na panelu przednim, 1xRS-232.</w:t>
            </w:r>
          </w:p>
        </w:tc>
      </w:tr>
      <w:tr w:rsidR="005C2BF1" w:rsidRPr="0033583F" w14:paraId="3F59243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6C5AA7D"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82A638A" w14:textId="4A56759E"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Video</w:t>
            </w:r>
          </w:p>
        </w:tc>
        <w:tc>
          <w:tcPr>
            <w:tcW w:w="6095" w:type="dxa"/>
            <w:tcBorders>
              <w:top w:val="single" w:sz="4" w:space="0" w:color="auto"/>
              <w:left w:val="single" w:sz="4" w:space="0" w:color="auto"/>
              <w:bottom w:val="single" w:sz="4" w:space="0" w:color="auto"/>
              <w:right w:val="single" w:sz="4" w:space="0" w:color="auto"/>
            </w:tcBorders>
          </w:tcPr>
          <w:p w14:paraId="1D396EB7" w14:textId="16BB1053"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Zintegrowana karta graficzna umożliwiająca wyświetlenie rozdzielczości min. 1920x1200</w:t>
            </w:r>
            <w:r w:rsidR="00221508" w:rsidRPr="0033583F">
              <w:rPr>
                <w:rFonts w:cs="Calibri"/>
                <w:color w:val="000000"/>
                <w:sz w:val="20"/>
                <w:szCs w:val="20"/>
              </w:rPr>
              <w:t>.</w:t>
            </w:r>
          </w:p>
        </w:tc>
      </w:tr>
      <w:tr w:rsidR="00FB05DD" w:rsidRPr="0033583F" w14:paraId="494B3B30"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0EF4A02"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6F725B6" w14:textId="62BE85C7"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Wentylatory</w:t>
            </w:r>
          </w:p>
        </w:tc>
        <w:tc>
          <w:tcPr>
            <w:tcW w:w="6095" w:type="dxa"/>
            <w:tcBorders>
              <w:top w:val="single" w:sz="4" w:space="0" w:color="auto"/>
              <w:left w:val="single" w:sz="4" w:space="0" w:color="auto"/>
              <w:bottom w:val="single" w:sz="4" w:space="0" w:color="auto"/>
              <w:right w:val="single" w:sz="4" w:space="0" w:color="auto"/>
            </w:tcBorders>
          </w:tcPr>
          <w:p w14:paraId="626EA20A" w14:textId="216DECE3"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Redundantne</w:t>
            </w:r>
            <w:r w:rsidR="00221508" w:rsidRPr="0033583F">
              <w:rPr>
                <w:rFonts w:cs="Calibri"/>
                <w:color w:val="000000"/>
                <w:sz w:val="20"/>
                <w:szCs w:val="20"/>
              </w:rPr>
              <w:t>.</w:t>
            </w:r>
          </w:p>
        </w:tc>
      </w:tr>
      <w:tr w:rsidR="00FB05DD" w:rsidRPr="0033583F" w14:paraId="53D009C0"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6466FC9"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73B51ED" w14:textId="39ED5282"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Zasilacze</w:t>
            </w:r>
          </w:p>
        </w:tc>
        <w:tc>
          <w:tcPr>
            <w:tcW w:w="6095" w:type="dxa"/>
            <w:tcBorders>
              <w:top w:val="single" w:sz="4" w:space="0" w:color="auto"/>
              <w:left w:val="single" w:sz="4" w:space="0" w:color="auto"/>
              <w:bottom w:val="single" w:sz="4" w:space="0" w:color="auto"/>
              <w:right w:val="single" w:sz="4" w:space="0" w:color="auto"/>
            </w:tcBorders>
          </w:tcPr>
          <w:p w14:paraId="49C2DE1E" w14:textId="60830E21"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Redundantne, Hot-Plug min. 750W każdy.</w:t>
            </w:r>
          </w:p>
        </w:tc>
      </w:tr>
      <w:tr w:rsidR="005C2BF1" w:rsidRPr="0033583F" w14:paraId="0699046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77AA691"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754E6B7" w14:textId="1EC1FE14"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Bezpieczeństwo</w:t>
            </w:r>
          </w:p>
        </w:tc>
        <w:tc>
          <w:tcPr>
            <w:tcW w:w="6095" w:type="dxa"/>
            <w:tcBorders>
              <w:top w:val="single" w:sz="4" w:space="0" w:color="auto"/>
              <w:left w:val="single" w:sz="4" w:space="0" w:color="auto"/>
              <w:bottom w:val="single" w:sz="4" w:space="0" w:color="auto"/>
              <w:right w:val="single" w:sz="4" w:space="0" w:color="auto"/>
            </w:tcBorders>
            <w:vAlign w:val="center"/>
          </w:tcPr>
          <w:p w14:paraId="47EBB827" w14:textId="112584CD" w:rsidR="005C2BF1" w:rsidRPr="0033583F" w:rsidRDefault="005C2BF1" w:rsidP="00221508">
            <w:pPr>
              <w:spacing w:line="247" w:lineRule="auto"/>
              <w:rPr>
                <w:rFonts w:cs="Calibri"/>
                <w:bCs/>
                <w:sz w:val="20"/>
                <w:szCs w:val="20"/>
              </w:rPr>
            </w:pPr>
            <w:r w:rsidRPr="0033583F">
              <w:rPr>
                <w:rFonts w:cs="Calibri"/>
                <w:bCs/>
                <w:sz w:val="20"/>
                <w:szCs w:val="20"/>
              </w:rPr>
              <w:t>Wbudowany moduł TPM 2.0</w:t>
            </w:r>
            <w:r w:rsidR="00221508" w:rsidRPr="0033583F">
              <w:rPr>
                <w:rFonts w:cs="Calibri"/>
                <w:bCs/>
                <w:sz w:val="20"/>
                <w:szCs w:val="20"/>
              </w:rPr>
              <w:t>.</w:t>
            </w:r>
          </w:p>
          <w:p w14:paraId="2F23AC62" w14:textId="39048E5B"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lastRenderedPageBreak/>
              <w:t>Wbudowany czujnik otwarcia obudowy współpracujący z BIOS i kartą zarządzającą.</w:t>
            </w:r>
          </w:p>
        </w:tc>
      </w:tr>
      <w:tr w:rsidR="005C2BF1" w:rsidRPr="0033583F" w14:paraId="3AB81F3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E253492"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45EA3E6" w14:textId="26A6511C"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Diagnostyka</w:t>
            </w:r>
          </w:p>
        </w:tc>
        <w:tc>
          <w:tcPr>
            <w:tcW w:w="6095" w:type="dxa"/>
            <w:tcBorders>
              <w:top w:val="single" w:sz="4" w:space="0" w:color="auto"/>
              <w:left w:val="single" w:sz="4" w:space="0" w:color="auto"/>
              <w:bottom w:val="single" w:sz="4" w:space="0" w:color="auto"/>
              <w:right w:val="single" w:sz="4" w:space="0" w:color="auto"/>
            </w:tcBorders>
            <w:vAlign w:val="center"/>
          </w:tcPr>
          <w:p w14:paraId="4DC286BF" w14:textId="71BA601A"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t>Panel LCD umieszczony na froncie obudowy, umożliwiający wyświetlenie informacji o stanie procesora, pamięci, dysków, BIOS’u, zasilaniu oraz temperaturze.</w:t>
            </w:r>
          </w:p>
        </w:tc>
      </w:tr>
      <w:tr w:rsidR="005C2BF1" w:rsidRPr="0033583F" w14:paraId="5D09A93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25CF44D"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314D670" w14:textId="32AF82FD"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Karta Zarządzania</w:t>
            </w:r>
          </w:p>
        </w:tc>
        <w:tc>
          <w:tcPr>
            <w:tcW w:w="6095" w:type="dxa"/>
            <w:tcBorders>
              <w:top w:val="single" w:sz="4" w:space="0" w:color="auto"/>
              <w:left w:val="single" w:sz="4" w:space="0" w:color="auto"/>
              <w:bottom w:val="single" w:sz="4" w:space="0" w:color="auto"/>
              <w:right w:val="single" w:sz="4" w:space="0" w:color="auto"/>
            </w:tcBorders>
            <w:vAlign w:val="center"/>
          </w:tcPr>
          <w:p w14:paraId="1240F8A8" w14:textId="77777777" w:rsidR="005C2BF1" w:rsidRPr="0033583F" w:rsidRDefault="005C2BF1" w:rsidP="00221508">
            <w:pPr>
              <w:spacing w:line="247" w:lineRule="auto"/>
              <w:rPr>
                <w:rFonts w:cs="Calibri"/>
                <w:bCs/>
                <w:sz w:val="20"/>
                <w:szCs w:val="20"/>
              </w:rPr>
            </w:pPr>
            <w:r w:rsidRPr="0033583F">
              <w:rPr>
                <w:rFonts w:cs="Calibri"/>
                <w:bCs/>
                <w:sz w:val="20"/>
                <w:szCs w:val="20"/>
              </w:rPr>
              <w:t>Niezależna od zainstalowanego na serwerze systemu operacyjnego posiadająca dedykowane port RJ-45 Gigabit Ethernet umożliwiająca:</w:t>
            </w:r>
          </w:p>
          <w:p w14:paraId="61900937" w14:textId="1B6A4589"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zdalny dostęp do graficznego interfejsu Web karty zarządzającej</w:t>
            </w:r>
            <w:r w:rsidR="00221508" w:rsidRPr="0033583F">
              <w:rPr>
                <w:rFonts w:cs="Calibri"/>
                <w:bCs/>
                <w:sz w:val="20"/>
                <w:szCs w:val="20"/>
              </w:rPr>
              <w:t>,</w:t>
            </w:r>
          </w:p>
          <w:p w14:paraId="6DBE680E" w14:textId="66AAE0FE"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szyfrowane połączenie (TLS) oraz autentykacje i autoryzację użytkownika</w:t>
            </w:r>
            <w:r w:rsidR="0029241B" w:rsidRPr="0033583F">
              <w:rPr>
                <w:rFonts w:cs="Calibri"/>
                <w:bCs/>
                <w:sz w:val="20"/>
                <w:szCs w:val="20"/>
              </w:rPr>
              <w:t>,</w:t>
            </w:r>
          </w:p>
          <w:p w14:paraId="3CAAE290" w14:textId="44864F95"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podmontowania zdalnych wirtualnych napędów</w:t>
            </w:r>
            <w:r w:rsidR="0029241B" w:rsidRPr="0033583F">
              <w:rPr>
                <w:rFonts w:cs="Calibri"/>
                <w:bCs/>
                <w:sz w:val="20"/>
                <w:szCs w:val="20"/>
              </w:rPr>
              <w:t>,</w:t>
            </w:r>
          </w:p>
          <w:p w14:paraId="02C2835C" w14:textId="6FA7E2C3"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wirtualną konsolę z dostępem do myszy, klawiatury</w:t>
            </w:r>
            <w:r w:rsidR="0029241B" w:rsidRPr="0033583F">
              <w:rPr>
                <w:rFonts w:cs="Calibri"/>
                <w:bCs/>
                <w:sz w:val="20"/>
                <w:szCs w:val="20"/>
              </w:rPr>
              <w:t>,</w:t>
            </w:r>
          </w:p>
          <w:p w14:paraId="7B361A1D" w14:textId="16B358AA"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wsparcie dla IPv6</w:t>
            </w:r>
            <w:r w:rsidR="0029241B" w:rsidRPr="0033583F">
              <w:rPr>
                <w:rFonts w:cs="Calibri"/>
                <w:bCs/>
                <w:sz w:val="20"/>
                <w:szCs w:val="20"/>
              </w:rPr>
              <w:t>,</w:t>
            </w:r>
          </w:p>
          <w:p w14:paraId="6594C57E" w14:textId="795D351D"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wsparcie dla SNMP; IPMI2.0, VLAN tagging, SSH</w:t>
            </w:r>
            <w:r w:rsidR="0029241B" w:rsidRPr="0033583F">
              <w:rPr>
                <w:rFonts w:cs="Calibri"/>
                <w:bCs/>
                <w:sz w:val="20"/>
                <w:szCs w:val="20"/>
              </w:rPr>
              <w:t>,</w:t>
            </w:r>
            <w:r w:rsidRPr="0033583F">
              <w:rPr>
                <w:rFonts w:cs="Calibri"/>
                <w:bCs/>
                <w:sz w:val="20"/>
                <w:szCs w:val="20"/>
              </w:rPr>
              <w:t xml:space="preserve"> </w:t>
            </w:r>
          </w:p>
          <w:p w14:paraId="17696664" w14:textId="07CBA50E" w:rsidR="005C2BF1" w:rsidRPr="0033583F" w:rsidRDefault="005C2BF1" w:rsidP="00221508">
            <w:pPr>
              <w:pStyle w:val="Akapitzlist"/>
              <w:numPr>
                <w:ilvl w:val="0"/>
                <w:numId w:val="7"/>
              </w:numPr>
              <w:autoSpaceDN/>
              <w:spacing w:line="247" w:lineRule="auto"/>
              <w:contextualSpacing/>
              <w:textAlignment w:val="auto"/>
              <w:rPr>
                <w:rFonts w:cs="Calibri"/>
                <w:bCs/>
                <w:sz w:val="20"/>
                <w:szCs w:val="20"/>
              </w:rPr>
            </w:pPr>
            <w:bookmarkStart w:id="2" w:name="_Hlk11747756"/>
            <w:r w:rsidRPr="0033583F">
              <w:rPr>
                <w:rFonts w:cs="Calibri"/>
                <w:bCs/>
                <w:sz w:val="20"/>
                <w:szCs w:val="20"/>
              </w:rPr>
              <w:t>możliwość zdalnego monitorowania w czasie rzeczywistym poboru prądu przez serwer, dane historyczne powinny być dostępne przez min. 7 dni wstecz</w:t>
            </w:r>
            <w:bookmarkEnd w:id="2"/>
            <w:r w:rsidR="0029241B" w:rsidRPr="0033583F">
              <w:rPr>
                <w:rFonts w:cs="Calibri"/>
                <w:bCs/>
                <w:sz w:val="20"/>
                <w:szCs w:val="20"/>
              </w:rPr>
              <w:t>,</w:t>
            </w:r>
          </w:p>
          <w:p w14:paraId="4189C838" w14:textId="2A87C5F5" w:rsidR="005C2BF1" w:rsidRPr="0033583F" w:rsidRDefault="005C2BF1" w:rsidP="00221508">
            <w:pPr>
              <w:pStyle w:val="Akapitzlist"/>
              <w:numPr>
                <w:ilvl w:val="0"/>
                <w:numId w:val="7"/>
              </w:numPr>
              <w:autoSpaceDN/>
              <w:spacing w:line="247" w:lineRule="auto"/>
              <w:contextualSpacing/>
              <w:textAlignment w:val="auto"/>
              <w:rPr>
                <w:rFonts w:cs="Calibri"/>
                <w:bCs/>
                <w:sz w:val="20"/>
                <w:szCs w:val="20"/>
              </w:rPr>
            </w:pPr>
            <w:r w:rsidRPr="0033583F">
              <w:rPr>
                <w:rFonts w:cs="Calibri"/>
                <w:bCs/>
                <w:sz w:val="20"/>
                <w:szCs w:val="20"/>
              </w:rPr>
              <w:t>możliwość zdalnego ustawienia limitu poboru prądu przez konkretny serwer</w:t>
            </w:r>
            <w:r w:rsidR="0029241B" w:rsidRPr="0033583F">
              <w:rPr>
                <w:rFonts w:cs="Calibri"/>
                <w:bCs/>
                <w:sz w:val="20"/>
                <w:szCs w:val="20"/>
              </w:rPr>
              <w:t>,</w:t>
            </w:r>
          </w:p>
          <w:p w14:paraId="5DD2E788" w14:textId="35C20080"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integracja z Active Directory</w:t>
            </w:r>
            <w:r w:rsidR="0029241B" w:rsidRPr="0033583F">
              <w:rPr>
                <w:rFonts w:cs="Calibri"/>
                <w:bCs/>
                <w:sz w:val="20"/>
                <w:szCs w:val="20"/>
              </w:rPr>
              <w:t>,</w:t>
            </w:r>
          </w:p>
          <w:p w14:paraId="7F09286A" w14:textId="6E9A06B0"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obsługi przez ośmiu administratorów jednocześnie</w:t>
            </w:r>
            <w:r w:rsidR="0029241B" w:rsidRPr="0033583F">
              <w:rPr>
                <w:rFonts w:cs="Calibri"/>
                <w:bCs/>
                <w:sz w:val="20"/>
                <w:szCs w:val="20"/>
              </w:rPr>
              <w:t>,</w:t>
            </w:r>
          </w:p>
          <w:p w14:paraId="1D606CD0" w14:textId="25FF8620"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Wsparcie dla automatycznej rejestracji DNS</w:t>
            </w:r>
            <w:r w:rsidR="0029241B" w:rsidRPr="0033583F">
              <w:rPr>
                <w:rFonts w:cs="Calibri"/>
                <w:bCs/>
                <w:sz w:val="20"/>
                <w:szCs w:val="20"/>
              </w:rPr>
              <w:t>,</w:t>
            </w:r>
          </w:p>
          <w:p w14:paraId="173B163F" w14:textId="56C93A96"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wsparcie dla LLDP</w:t>
            </w:r>
            <w:r w:rsidR="0029241B" w:rsidRPr="0033583F">
              <w:rPr>
                <w:rFonts w:cs="Calibri"/>
                <w:bCs/>
                <w:sz w:val="20"/>
                <w:szCs w:val="20"/>
              </w:rPr>
              <w:t>,</w:t>
            </w:r>
            <w:r w:rsidRPr="0033583F">
              <w:rPr>
                <w:rFonts w:cs="Calibri"/>
                <w:bCs/>
                <w:sz w:val="20"/>
                <w:szCs w:val="20"/>
              </w:rPr>
              <w:t xml:space="preserve"> </w:t>
            </w:r>
          </w:p>
          <w:p w14:paraId="50D12895" w14:textId="00D978D8"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wysyłanie do administratora maila z powiadomieniem o awarii lub zmianie konfiguracji sprzętowej</w:t>
            </w:r>
            <w:r w:rsidR="0029241B" w:rsidRPr="0033583F">
              <w:rPr>
                <w:rFonts w:cs="Calibri"/>
                <w:bCs/>
                <w:sz w:val="20"/>
                <w:szCs w:val="20"/>
              </w:rPr>
              <w:t>,</w:t>
            </w:r>
          </w:p>
          <w:p w14:paraId="030EB0BA" w14:textId="696DD19B"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podłączenia lokalnego poprzez złącze RS-232</w:t>
            </w:r>
            <w:r w:rsidR="0029241B" w:rsidRPr="0033583F">
              <w:rPr>
                <w:rFonts w:cs="Calibri"/>
                <w:bCs/>
                <w:sz w:val="20"/>
                <w:szCs w:val="20"/>
              </w:rPr>
              <w:t>,</w:t>
            </w:r>
          </w:p>
          <w:p w14:paraId="659E85D1" w14:textId="1E06156C"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zarządzania bezpośredniego poprzez złącze microUSB umieszczone na froncie obudowy</w:t>
            </w:r>
            <w:r w:rsidR="0029241B" w:rsidRPr="0033583F">
              <w:rPr>
                <w:rFonts w:cs="Calibri"/>
                <w:bCs/>
                <w:sz w:val="20"/>
                <w:szCs w:val="20"/>
              </w:rPr>
              <w:t>,</w:t>
            </w:r>
          </w:p>
          <w:p w14:paraId="0D809040" w14:textId="6BEC2CB8"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w:t>
            </w:r>
            <w:r w:rsidR="005C2BF1" w:rsidRPr="0033583F">
              <w:rPr>
                <w:rFonts w:cs="Calibri"/>
                <w:bCs/>
                <w:sz w:val="20"/>
                <w:szCs w:val="20"/>
              </w:rPr>
              <w:t>onitorowanie zużycia dysków SSD</w:t>
            </w:r>
            <w:r w:rsidRPr="0033583F">
              <w:rPr>
                <w:rFonts w:cs="Calibri"/>
                <w:bCs/>
                <w:sz w:val="20"/>
                <w:szCs w:val="20"/>
              </w:rPr>
              <w:t>,</w:t>
            </w:r>
          </w:p>
          <w:p w14:paraId="182AB242" w14:textId="77777777"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monitorowania z jednej konsoli min. 100 serwerami fizycznymi,</w:t>
            </w:r>
          </w:p>
          <w:p w14:paraId="39053AA2" w14:textId="49A846B7"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a</w:t>
            </w:r>
            <w:r w:rsidR="005C2BF1" w:rsidRPr="0033583F">
              <w:rPr>
                <w:rFonts w:cs="Calibri"/>
                <w:bCs/>
                <w:sz w:val="20"/>
                <w:szCs w:val="20"/>
              </w:rPr>
              <w:t>utomatyczne zgłaszanie alertów do centrum serwisowego producenta</w:t>
            </w:r>
            <w:r w:rsidRPr="0033583F">
              <w:rPr>
                <w:rFonts w:cs="Calibri"/>
                <w:bCs/>
                <w:sz w:val="20"/>
                <w:szCs w:val="20"/>
              </w:rPr>
              <w:t>,</w:t>
            </w:r>
          </w:p>
          <w:p w14:paraId="18A73C95" w14:textId="0CBDE44E"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a</w:t>
            </w:r>
            <w:r w:rsidR="005C2BF1" w:rsidRPr="0033583F">
              <w:rPr>
                <w:rFonts w:cs="Calibri"/>
                <w:bCs/>
                <w:sz w:val="20"/>
                <w:szCs w:val="20"/>
              </w:rPr>
              <w:t>utomatyczne update firmware dla wszystkich komponentów serwera</w:t>
            </w:r>
            <w:r w:rsidRPr="0033583F">
              <w:rPr>
                <w:rFonts w:cs="Calibri"/>
                <w:bCs/>
                <w:sz w:val="20"/>
                <w:szCs w:val="20"/>
              </w:rPr>
              <w:t>,</w:t>
            </w:r>
          </w:p>
          <w:p w14:paraId="62CBF0E6" w14:textId="55BC3465"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w:t>
            </w:r>
            <w:r w:rsidR="005C2BF1" w:rsidRPr="0033583F">
              <w:rPr>
                <w:rFonts w:cs="Calibri"/>
                <w:bCs/>
                <w:sz w:val="20"/>
                <w:szCs w:val="20"/>
              </w:rPr>
              <w:t>ożliwość przywrócenia poprzednich wersji firmware</w:t>
            </w:r>
            <w:r w:rsidRPr="0033583F">
              <w:rPr>
                <w:rFonts w:cs="Calibri"/>
                <w:bCs/>
                <w:sz w:val="20"/>
                <w:szCs w:val="20"/>
              </w:rPr>
              <w:t>,</w:t>
            </w:r>
          </w:p>
          <w:p w14:paraId="44E5A06A" w14:textId="241CE738"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w:t>
            </w:r>
            <w:r w:rsidR="005C2BF1" w:rsidRPr="0033583F">
              <w:rPr>
                <w:rFonts w:cs="Calibri"/>
                <w:bCs/>
                <w:sz w:val="20"/>
                <w:szCs w:val="20"/>
              </w:rPr>
              <w:t>ożliwość eksportu eksportu/importu konfiguracji (ustawienie karty zarządzającej, BIOSu, kart sieciowych, HBA oraz konfiguracji kontrolera RAID) serwera do pliku XML lub JSON</w:t>
            </w:r>
            <w:r w:rsidRPr="0033583F">
              <w:rPr>
                <w:rFonts w:cs="Calibri"/>
                <w:bCs/>
                <w:sz w:val="20"/>
                <w:szCs w:val="20"/>
              </w:rPr>
              <w:t>,</w:t>
            </w:r>
          </w:p>
          <w:p w14:paraId="7C0C5F2A" w14:textId="35984800" w:rsidR="0029241B"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w:t>
            </w:r>
            <w:r w:rsidR="005C2BF1" w:rsidRPr="0033583F">
              <w:rPr>
                <w:rFonts w:cs="Calibri"/>
                <w:bCs/>
                <w:sz w:val="20"/>
                <w:szCs w:val="20"/>
              </w:rPr>
              <w:t>ożliwość zaimportowania ustawień, poprzez bezpośrednie podłączenie plików konfiguracyjnych</w:t>
            </w:r>
            <w:r w:rsidRPr="0033583F">
              <w:rPr>
                <w:rFonts w:cs="Calibri"/>
                <w:bCs/>
                <w:sz w:val="20"/>
                <w:szCs w:val="20"/>
              </w:rPr>
              <w:t>,</w:t>
            </w:r>
          </w:p>
          <w:p w14:paraId="21733D76" w14:textId="4335A51F"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a</w:t>
            </w:r>
            <w:r w:rsidR="005C2BF1" w:rsidRPr="0033583F">
              <w:rPr>
                <w:rFonts w:cs="Calibri"/>
                <w:bCs/>
                <w:sz w:val="20"/>
                <w:szCs w:val="20"/>
              </w:rPr>
              <w:t>utomatyczne tworzenie kopii ustawień serwera w oparciu o harmonogram</w:t>
            </w:r>
            <w:r w:rsidRPr="0033583F">
              <w:rPr>
                <w:rFonts w:cs="Calibri"/>
                <w:bCs/>
                <w:sz w:val="20"/>
                <w:szCs w:val="20"/>
              </w:rPr>
              <w:t>.</w:t>
            </w:r>
          </w:p>
        </w:tc>
      </w:tr>
      <w:tr w:rsidR="00FB05DD" w:rsidRPr="0033583F" w14:paraId="188A966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A8EFF2C"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ADFEDDD" w14:textId="029D66F5"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Certyfikaty</w:t>
            </w:r>
          </w:p>
        </w:tc>
        <w:tc>
          <w:tcPr>
            <w:tcW w:w="6095" w:type="dxa"/>
            <w:tcBorders>
              <w:top w:val="single" w:sz="4" w:space="0" w:color="auto"/>
              <w:left w:val="single" w:sz="4" w:space="0" w:color="auto"/>
              <w:bottom w:val="single" w:sz="4" w:space="0" w:color="auto"/>
              <w:right w:val="single" w:sz="4" w:space="0" w:color="auto"/>
            </w:tcBorders>
          </w:tcPr>
          <w:p w14:paraId="6BB4F792" w14:textId="40465E8F"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Serwer musi być wyprodukowany zgodnie z normą ISO-9001:2008 oraz ISO-14001</w:t>
            </w:r>
            <w:r w:rsidR="00DF0720" w:rsidRPr="0033583F">
              <w:rPr>
                <w:rFonts w:cs="Calibri"/>
                <w:color w:val="000000"/>
                <w:sz w:val="20"/>
                <w:szCs w:val="20"/>
              </w:rPr>
              <w:t xml:space="preserve"> lub równoważnymi</w:t>
            </w:r>
            <w:r w:rsidRPr="0033583F">
              <w:rPr>
                <w:rFonts w:cs="Calibri"/>
                <w:color w:val="000000"/>
                <w:sz w:val="20"/>
                <w:szCs w:val="20"/>
              </w:rPr>
              <w:t xml:space="preserve">. </w:t>
            </w:r>
            <w:r w:rsidRPr="0033583F">
              <w:rPr>
                <w:rFonts w:cs="Calibri"/>
                <w:color w:val="000000"/>
                <w:sz w:val="20"/>
                <w:szCs w:val="20"/>
              </w:rPr>
              <w:br/>
              <w:t>Serwer musi posiadać deklarację CE.</w:t>
            </w:r>
            <w:r w:rsidRPr="0033583F">
              <w:rPr>
                <w:rFonts w:cs="Calibri"/>
                <w:color w:val="000000"/>
                <w:sz w:val="20"/>
                <w:szCs w:val="20"/>
              </w:rPr>
              <w:br/>
              <w:t>Oferowany serwer musi znajdować się na liście Windows Server Catalog i</w:t>
            </w:r>
            <w:r w:rsidR="0029241B" w:rsidRPr="0033583F">
              <w:rPr>
                <w:rFonts w:cs="Calibri"/>
                <w:color w:val="000000"/>
                <w:sz w:val="20"/>
                <w:szCs w:val="20"/>
              </w:rPr>
              <w:t> </w:t>
            </w:r>
            <w:r w:rsidRPr="0033583F">
              <w:rPr>
                <w:rFonts w:cs="Calibri"/>
                <w:color w:val="000000"/>
                <w:sz w:val="20"/>
                <w:szCs w:val="20"/>
              </w:rPr>
              <w:t>posiadać status „Certified for Windows” dla systemów Microsoft Windows 2012 R2 x64, Microsoft Windows 2016, Microsoft Windows 2019.</w:t>
            </w:r>
          </w:p>
        </w:tc>
      </w:tr>
      <w:tr w:rsidR="00FB05DD" w:rsidRPr="0033583F" w14:paraId="5CEFD71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3D1A5BC"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CCFF961" w14:textId="2FE81EE2"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t>Wspierane systemy operacyjne</w:t>
            </w:r>
          </w:p>
        </w:tc>
        <w:tc>
          <w:tcPr>
            <w:tcW w:w="6095" w:type="dxa"/>
            <w:tcBorders>
              <w:top w:val="single" w:sz="4" w:space="0" w:color="auto"/>
              <w:left w:val="single" w:sz="4" w:space="0" w:color="auto"/>
              <w:bottom w:val="single" w:sz="4" w:space="0" w:color="auto"/>
              <w:right w:val="single" w:sz="4" w:space="0" w:color="auto"/>
            </w:tcBorders>
          </w:tcPr>
          <w:p w14:paraId="519F0782" w14:textId="7BF91A13" w:rsidR="00FB05DD" w:rsidRPr="0033583F" w:rsidRDefault="00B46DDE" w:rsidP="00221508">
            <w:pPr>
              <w:suppressAutoHyphens w:val="0"/>
              <w:spacing w:line="247" w:lineRule="auto"/>
              <w:rPr>
                <w:rFonts w:eastAsia="Times New Roman" w:cs="Calibri"/>
                <w:color w:val="000000"/>
                <w:sz w:val="20"/>
                <w:szCs w:val="20"/>
                <w:lang w:val="en-US" w:eastAsia="pl-PL"/>
              </w:rPr>
            </w:pPr>
            <w:r w:rsidRPr="0033583F">
              <w:rPr>
                <w:rFonts w:cs="Calibri"/>
                <w:bCs/>
                <w:sz w:val="20"/>
                <w:szCs w:val="20"/>
                <w:lang w:val="en-US"/>
              </w:rPr>
              <w:t xml:space="preserve">Co najmniej </w:t>
            </w:r>
            <w:r w:rsidR="00FB05DD" w:rsidRPr="0033583F">
              <w:rPr>
                <w:rFonts w:cs="Calibri"/>
                <w:bCs/>
                <w:sz w:val="20"/>
                <w:szCs w:val="20"/>
                <w:lang w:val="en-US"/>
              </w:rPr>
              <w:t>CitriX XenServer, Microsoft Windows Server włączając Microsoft Hyper-V, Vmware vSphere, Oracle Linux i wirtualizacja, Red Hat Enterprise Linux i wirtualizacja</w:t>
            </w:r>
            <w:r w:rsidR="003A005C" w:rsidRPr="0033583F">
              <w:rPr>
                <w:rFonts w:cs="Calibri"/>
                <w:bCs/>
                <w:sz w:val="20"/>
                <w:szCs w:val="20"/>
                <w:lang w:val="en-US"/>
              </w:rPr>
              <w:t>.</w:t>
            </w:r>
          </w:p>
        </w:tc>
      </w:tr>
      <w:tr w:rsidR="00FB05DD" w:rsidRPr="0033583F" w14:paraId="703DD12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0ECF41B" w14:textId="77777777" w:rsidR="00FB05DD" w:rsidRPr="0033583F" w:rsidRDefault="00FB05DD" w:rsidP="00221508">
            <w:pPr>
              <w:pStyle w:val="Akapitzlist"/>
              <w:numPr>
                <w:ilvl w:val="0"/>
                <w:numId w:val="5"/>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3D5D8228" w14:textId="446BDE3F"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Warunki gwarancji</w:t>
            </w:r>
          </w:p>
        </w:tc>
        <w:tc>
          <w:tcPr>
            <w:tcW w:w="6095" w:type="dxa"/>
            <w:tcBorders>
              <w:top w:val="single" w:sz="4" w:space="0" w:color="auto"/>
              <w:left w:val="single" w:sz="4" w:space="0" w:color="auto"/>
              <w:bottom w:val="single" w:sz="4" w:space="0" w:color="auto"/>
              <w:right w:val="single" w:sz="4" w:space="0" w:color="auto"/>
            </w:tcBorders>
          </w:tcPr>
          <w:p w14:paraId="09B5B74D" w14:textId="6350861A" w:rsidR="005C2BF1" w:rsidRPr="0033583F" w:rsidRDefault="00720C6C" w:rsidP="00221508">
            <w:pPr>
              <w:spacing w:line="247" w:lineRule="auto"/>
              <w:rPr>
                <w:rFonts w:cs="Calibri"/>
                <w:bCs/>
                <w:sz w:val="20"/>
                <w:szCs w:val="20"/>
              </w:rPr>
            </w:pPr>
            <w:r w:rsidRPr="0033583F">
              <w:rPr>
                <w:rFonts w:cs="Calibri"/>
                <w:bCs/>
                <w:sz w:val="20"/>
                <w:szCs w:val="20"/>
              </w:rPr>
              <w:t>3 lata g</w:t>
            </w:r>
            <w:r w:rsidR="005C2BF1" w:rsidRPr="0033583F">
              <w:rPr>
                <w:rFonts w:cs="Calibri"/>
                <w:bCs/>
                <w:sz w:val="20"/>
                <w:szCs w:val="20"/>
              </w:rPr>
              <w:t xml:space="preserve">warancji producenta, z czasem reakcji do następnego dnia roboczego od przyjęcia zgłoszenia, możliwość zgłaszania awarii 24x7x365 poprzez </w:t>
            </w:r>
            <w:r w:rsidR="00350F9E" w:rsidRPr="0033583F">
              <w:rPr>
                <w:rFonts w:cs="Calibri"/>
                <w:bCs/>
                <w:sz w:val="20"/>
                <w:szCs w:val="20"/>
              </w:rPr>
              <w:t>ogólnodostępne</w:t>
            </w:r>
            <w:r w:rsidR="00460848" w:rsidRPr="0033583F">
              <w:rPr>
                <w:rFonts w:cs="Calibri"/>
                <w:bCs/>
                <w:sz w:val="20"/>
                <w:szCs w:val="20"/>
              </w:rPr>
              <w:t xml:space="preserve"> na terenie kraju narzędzie komunikacyjne zapewniające możliwość zgłoszenia awarii w systemie 24/7/365 z natychmiastowym potwierdzeniem przyjęcia zgłoszenia</w:t>
            </w:r>
            <w:r w:rsidR="005C2BF1" w:rsidRPr="0033583F">
              <w:rPr>
                <w:rFonts w:cs="Calibri"/>
                <w:bCs/>
                <w:sz w:val="20"/>
                <w:szCs w:val="20"/>
              </w:rPr>
              <w:t xml:space="preserve">. </w:t>
            </w:r>
          </w:p>
          <w:p w14:paraId="1B45BDFF" w14:textId="1A229CEB" w:rsidR="005C2BF1" w:rsidRPr="0033583F" w:rsidRDefault="005C2BF1" w:rsidP="00221508">
            <w:pPr>
              <w:spacing w:line="247" w:lineRule="auto"/>
              <w:rPr>
                <w:rFonts w:cs="Calibri"/>
                <w:bCs/>
                <w:sz w:val="20"/>
                <w:szCs w:val="20"/>
              </w:rPr>
            </w:pPr>
            <w:r w:rsidRPr="0033583F">
              <w:rPr>
                <w:rFonts w:cs="Calibri"/>
                <w:bCs/>
                <w:sz w:val="20"/>
                <w:szCs w:val="20"/>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r w:rsidR="003A005C" w:rsidRPr="0033583F">
              <w:rPr>
                <w:rFonts w:cs="Calibri"/>
                <w:bCs/>
                <w:sz w:val="20"/>
                <w:szCs w:val="20"/>
              </w:rPr>
              <w:t>.</w:t>
            </w:r>
          </w:p>
          <w:p w14:paraId="5D969BE1" w14:textId="0A40D736" w:rsidR="005C2BF1" w:rsidRPr="0033583F" w:rsidRDefault="005C2BF1" w:rsidP="00221508">
            <w:pPr>
              <w:spacing w:line="247" w:lineRule="auto"/>
              <w:rPr>
                <w:rFonts w:cs="Calibri"/>
                <w:bCs/>
                <w:sz w:val="20"/>
                <w:szCs w:val="20"/>
              </w:rPr>
            </w:pPr>
            <w:r w:rsidRPr="0033583F">
              <w:rPr>
                <w:rFonts w:cs="Calibri"/>
                <w:bCs/>
                <w:sz w:val="20"/>
                <w:szCs w:val="20"/>
              </w:rPr>
              <w:t xml:space="preserve">Firma serwisująca musi posiadać </w:t>
            </w:r>
            <w:r w:rsidR="008E5332" w:rsidRPr="0033583F">
              <w:rPr>
                <w:rFonts w:cs="Calibri"/>
                <w:bCs/>
                <w:sz w:val="20"/>
                <w:szCs w:val="20"/>
              </w:rPr>
              <w:t xml:space="preserve">system zarządzania jakością zgodny z </w:t>
            </w:r>
            <w:r w:rsidRPr="0033583F">
              <w:rPr>
                <w:rFonts w:cs="Calibri"/>
                <w:bCs/>
                <w:sz w:val="20"/>
                <w:szCs w:val="20"/>
              </w:rPr>
              <w:t>ISO 9001:2008</w:t>
            </w:r>
            <w:r w:rsidR="008E5332" w:rsidRPr="0033583F">
              <w:rPr>
                <w:rFonts w:cs="Calibri"/>
                <w:bCs/>
                <w:sz w:val="20"/>
                <w:szCs w:val="20"/>
              </w:rPr>
              <w:t xml:space="preserve"> lub równoważną</w:t>
            </w:r>
            <w:r w:rsidRPr="0033583F">
              <w:rPr>
                <w:rFonts w:cs="Calibri"/>
                <w:bCs/>
                <w:sz w:val="20"/>
                <w:szCs w:val="20"/>
              </w:rPr>
              <w:t xml:space="preserve"> na świadczenie usług serwisowych oraz posiadać autoryzacje producenta urządzeń – dokumenty potwierdzające należy załączyć do oferty.</w:t>
            </w:r>
          </w:p>
          <w:p w14:paraId="75E6E213" w14:textId="108EF76A" w:rsidR="005C2BF1" w:rsidRPr="0033583F" w:rsidRDefault="005C2BF1" w:rsidP="00221508">
            <w:pPr>
              <w:spacing w:line="247" w:lineRule="auto"/>
              <w:rPr>
                <w:rFonts w:cs="Calibri"/>
                <w:bCs/>
                <w:sz w:val="20"/>
                <w:szCs w:val="20"/>
              </w:rPr>
            </w:pPr>
            <w:r w:rsidRPr="0033583F">
              <w:rPr>
                <w:rFonts w:cs="Calibri"/>
                <w:bCs/>
                <w:sz w:val="20"/>
                <w:szCs w:val="20"/>
              </w:rPr>
              <w:t>Wymagane dołączenie do oferty oświadczenia Producenta potwierdzając, że Serwis urządzeń będzie realizowany bezpośrednio przez Producenta i/lub we współpracy z Autoryzowanym Partnerem Serwisowym Producenta.</w:t>
            </w:r>
          </w:p>
          <w:p w14:paraId="6BD46B0A" w14:textId="7C087F8F" w:rsidR="005C2BF1" w:rsidRPr="0033583F" w:rsidRDefault="005C2BF1" w:rsidP="00221508">
            <w:pPr>
              <w:spacing w:line="247" w:lineRule="auto"/>
              <w:rPr>
                <w:rFonts w:cs="Calibri"/>
                <w:bCs/>
                <w:sz w:val="20"/>
                <w:szCs w:val="20"/>
              </w:rPr>
            </w:pPr>
            <w:r w:rsidRPr="0033583F">
              <w:rPr>
                <w:rFonts w:cs="Calibri"/>
                <w:bCs/>
                <w:sz w:val="20"/>
                <w:szCs w:val="20"/>
              </w:rPr>
              <w:t>.</w:t>
            </w:r>
          </w:p>
          <w:p w14:paraId="475703E9" w14:textId="3CEAB053" w:rsidR="00FB05DD"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t>Możliwość sprawdzenia statusu gwarancji poprzez stronę producenta podając unikatowy numer urządzenia oraz pobieranie uaktualnień mikrokodu oraz sterowników nawet w przypadku wygaśnięcia gwarancji serwera</w:t>
            </w:r>
            <w:r w:rsidR="003A005C" w:rsidRPr="0033583F">
              <w:rPr>
                <w:rFonts w:cs="Calibri"/>
                <w:bCs/>
                <w:sz w:val="20"/>
                <w:szCs w:val="20"/>
              </w:rPr>
              <w:t>.</w:t>
            </w:r>
          </w:p>
        </w:tc>
      </w:tr>
      <w:tr w:rsidR="00FB05DD" w:rsidRPr="0033583F" w14:paraId="48709DE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748B8F2"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BEBE44C" w14:textId="3C5C7DB2"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Dokumentacja użytkownika</w:t>
            </w:r>
          </w:p>
        </w:tc>
        <w:tc>
          <w:tcPr>
            <w:tcW w:w="6095" w:type="dxa"/>
            <w:tcBorders>
              <w:top w:val="single" w:sz="4" w:space="0" w:color="auto"/>
              <w:left w:val="single" w:sz="4" w:space="0" w:color="auto"/>
              <w:bottom w:val="single" w:sz="4" w:space="0" w:color="auto"/>
              <w:right w:val="single" w:sz="4" w:space="0" w:color="auto"/>
            </w:tcBorders>
          </w:tcPr>
          <w:p w14:paraId="032A2942" w14:textId="612B0437" w:rsidR="005C2BF1" w:rsidRPr="0033583F" w:rsidRDefault="005C2BF1" w:rsidP="00221508">
            <w:pPr>
              <w:spacing w:line="247" w:lineRule="auto"/>
              <w:rPr>
                <w:rFonts w:cs="Calibri"/>
                <w:bCs/>
                <w:sz w:val="20"/>
                <w:szCs w:val="20"/>
              </w:rPr>
            </w:pPr>
            <w:r w:rsidRPr="0033583F">
              <w:rPr>
                <w:rFonts w:cs="Calibri"/>
                <w:bCs/>
                <w:sz w:val="20"/>
                <w:szCs w:val="20"/>
              </w:rPr>
              <w:t>Zamawiający wymaga dokumentacji w języku polskim lub angielskim</w:t>
            </w:r>
            <w:r w:rsidR="00350F9E" w:rsidRPr="0033583F">
              <w:rPr>
                <w:rFonts w:cs="Calibri"/>
                <w:bCs/>
                <w:sz w:val="20"/>
                <w:szCs w:val="20"/>
              </w:rPr>
              <w:t xml:space="preserve"> w wersji elektronicznej</w:t>
            </w:r>
            <w:r w:rsidRPr="0033583F">
              <w:rPr>
                <w:rFonts w:cs="Calibri"/>
                <w:bCs/>
                <w:sz w:val="20"/>
                <w:szCs w:val="20"/>
              </w:rPr>
              <w:t>.</w:t>
            </w:r>
          </w:p>
          <w:p w14:paraId="13A1FCEC" w14:textId="19CED515" w:rsidR="00FB05DD"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t>Możliwość telefonicznego sprawdzenia konfiguracji sprzętowej serwera oraz warunków gwarancji po podaniu numeru seryjnego bezpośrednio u</w:t>
            </w:r>
            <w:r w:rsidR="003A005C" w:rsidRPr="0033583F">
              <w:rPr>
                <w:rFonts w:cs="Calibri"/>
                <w:bCs/>
                <w:sz w:val="20"/>
                <w:szCs w:val="20"/>
              </w:rPr>
              <w:t> </w:t>
            </w:r>
            <w:r w:rsidRPr="0033583F">
              <w:rPr>
                <w:rFonts w:cs="Calibri"/>
                <w:bCs/>
                <w:sz w:val="20"/>
                <w:szCs w:val="20"/>
              </w:rPr>
              <w:t>producenta lub jego przedstawiciela.</w:t>
            </w:r>
          </w:p>
        </w:tc>
      </w:tr>
      <w:tr w:rsidR="00A9060B" w:rsidRPr="0033583F" w14:paraId="56E80FF8" w14:textId="77777777" w:rsidTr="00CF6C49">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5775A281" w14:textId="6D493D46" w:rsidR="00DD1B15" w:rsidRPr="0033583F" w:rsidRDefault="00A9060B" w:rsidP="00221508">
            <w:pPr>
              <w:spacing w:line="247" w:lineRule="auto"/>
              <w:rPr>
                <w:rFonts w:cs="Calibri"/>
                <w:b/>
                <w:bCs/>
                <w:sz w:val="20"/>
                <w:szCs w:val="20"/>
              </w:rPr>
            </w:pPr>
            <w:r w:rsidRPr="0033583F">
              <w:rPr>
                <w:rFonts w:cs="Calibri"/>
                <w:b/>
                <w:bCs/>
                <w:sz w:val="20"/>
                <w:szCs w:val="20"/>
              </w:rPr>
              <w:t>Macierz dyskowa</w:t>
            </w:r>
          </w:p>
        </w:tc>
      </w:tr>
      <w:tr w:rsidR="005C2BF1" w:rsidRPr="0033583F" w14:paraId="405EE28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6EACD0D" w14:textId="77777777" w:rsidR="005C2BF1" w:rsidRPr="0033583F" w:rsidRDefault="005C2BF1"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8C93980" w14:textId="35FDAEF2" w:rsidR="005C2BF1" w:rsidRPr="0033583F" w:rsidRDefault="005C2BF1" w:rsidP="00221508">
            <w:pPr>
              <w:suppressAutoHyphens w:val="0"/>
              <w:spacing w:line="247" w:lineRule="auto"/>
              <w:rPr>
                <w:rFonts w:cs="Calibri"/>
                <w:color w:val="000000"/>
                <w:sz w:val="20"/>
                <w:szCs w:val="20"/>
              </w:rPr>
            </w:pPr>
            <w:r w:rsidRPr="0033583F">
              <w:rPr>
                <w:rFonts w:cs="Calibri"/>
                <w:b/>
                <w:bCs/>
                <w:color w:val="000000"/>
                <w:sz w:val="20"/>
                <w:szCs w:val="20"/>
              </w:rPr>
              <w:t>Macierz</w:t>
            </w:r>
          </w:p>
        </w:tc>
        <w:tc>
          <w:tcPr>
            <w:tcW w:w="6095" w:type="dxa"/>
            <w:tcBorders>
              <w:top w:val="single" w:sz="4" w:space="0" w:color="auto"/>
              <w:left w:val="single" w:sz="4" w:space="0" w:color="auto"/>
              <w:bottom w:val="single" w:sz="4" w:space="0" w:color="auto"/>
              <w:right w:val="single" w:sz="4" w:space="0" w:color="auto"/>
            </w:tcBorders>
          </w:tcPr>
          <w:p w14:paraId="0EBA7F87" w14:textId="2C8F553B" w:rsidR="00B539BE" w:rsidRPr="0033583F" w:rsidRDefault="005C2BF1" w:rsidP="00221508">
            <w:pPr>
              <w:spacing w:line="247" w:lineRule="auto"/>
              <w:rPr>
                <w:rFonts w:cs="Calibri"/>
                <w:color w:val="000000"/>
                <w:sz w:val="20"/>
                <w:szCs w:val="20"/>
              </w:rPr>
            </w:pPr>
            <w:r w:rsidRPr="0033583F">
              <w:rPr>
                <w:rFonts w:cs="Calibri"/>
                <w:color w:val="000000"/>
                <w:sz w:val="20"/>
                <w:szCs w:val="20"/>
              </w:rPr>
              <w:t xml:space="preserve">Macierz powinna posiadać </w:t>
            </w:r>
            <w:r w:rsidR="00B44597" w:rsidRPr="0033583F">
              <w:rPr>
                <w:rFonts w:cs="Calibri"/>
                <w:color w:val="000000"/>
                <w:sz w:val="20"/>
                <w:szCs w:val="20"/>
              </w:rPr>
              <w:t xml:space="preserve">co najmniej </w:t>
            </w:r>
            <w:r w:rsidRPr="0033583F">
              <w:rPr>
                <w:rFonts w:cs="Calibri"/>
                <w:color w:val="000000"/>
                <w:sz w:val="20"/>
                <w:szCs w:val="20"/>
              </w:rPr>
              <w:t>dwa redundantne kontrolery macierzowe wraz z możliwością instalacji 30 dysk</w:t>
            </w:r>
            <w:r w:rsidR="00046D59" w:rsidRPr="0033583F">
              <w:rPr>
                <w:rFonts w:cs="Calibri"/>
                <w:color w:val="000000"/>
                <w:sz w:val="20"/>
                <w:szCs w:val="20"/>
              </w:rPr>
              <w:t>ów</w:t>
            </w:r>
            <w:r w:rsidR="00B539BE" w:rsidRPr="0033583F">
              <w:rPr>
                <w:rFonts w:cs="Calibri"/>
                <w:color w:val="000000"/>
                <w:sz w:val="20"/>
                <w:szCs w:val="20"/>
              </w:rPr>
              <w:t xml:space="preserve">, </w:t>
            </w:r>
          </w:p>
          <w:p w14:paraId="4EACAD1B" w14:textId="2104C1A7" w:rsidR="00B539BE" w:rsidRPr="0033583F" w:rsidRDefault="00B539BE" w:rsidP="00221508">
            <w:pPr>
              <w:spacing w:line="247" w:lineRule="auto"/>
              <w:rPr>
                <w:rFonts w:cs="Calibri"/>
                <w:color w:val="000000"/>
                <w:sz w:val="20"/>
                <w:szCs w:val="20"/>
              </w:rPr>
            </w:pPr>
            <w:r w:rsidRPr="0033583F">
              <w:rPr>
                <w:rFonts w:cs="Calibri"/>
                <w:color w:val="000000"/>
                <w:sz w:val="20"/>
                <w:szCs w:val="20"/>
              </w:rPr>
              <w:t>M</w:t>
            </w:r>
            <w:r w:rsidR="005C2BF1" w:rsidRPr="0033583F">
              <w:rPr>
                <w:rFonts w:cs="Calibri"/>
                <w:color w:val="000000"/>
                <w:sz w:val="20"/>
                <w:szCs w:val="20"/>
              </w:rPr>
              <w:t>aksymaln</w:t>
            </w:r>
            <w:r w:rsidRPr="0033583F">
              <w:rPr>
                <w:rFonts w:cs="Calibri"/>
                <w:color w:val="000000"/>
                <w:sz w:val="20"/>
                <w:szCs w:val="20"/>
              </w:rPr>
              <w:t>a</w:t>
            </w:r>
            <w:r w:rsidR="005C2BF1" w:rsidRPr="0033583F">
              <w:rPr>
                <w:rFonts w:cs="Calibri"/>
                <w:color w:val="000000"/>
                <w:sz w:val="20"/>
                <w:szCs w:val="20"/>
              </w:rPr>
              <w:t xml:space="preserve"> wysokość 3U, </w:t>
            </w:r>
          </w:p>
          <w:p w14:paraId="602D56AC" w14:textId="030270EE" w:rsidR="005C2BF1" w:rsidRPr="0033583F" w:rsidRDefault="005C2BF1" w:rsidP="00221508">
            <w:pPr>
              <w:spacing w:line="247" w:lineRule="auto"/>
              <w:rPr>
                <w:rFonts w:cs="Calibri"/>
                <w:color w:val="000000"/>
                <w:sz w:val="20"/>
                <w:szCs w:val="20"/>
              </w:rPr>
            </w:pPr>
            <w:r w:rsidRPr="0033583F">
              <w:rPr>
                <w:rFonts w:cs="Calibri"/>
                <w:color w:val="000000"/>
                <w:sz w:val="20"/>
                <w:szCs w:val="20"/>
              </w:rPr>
              <w:t xml:space="preserve">Macierz musi umożliwiać rozbudowę o moduły </w:t>
            </w:r>
            <w:r w:rsidR="00B44597" w:rsidRPr="0033583F">
              <w:rPr>
                <w:rFonts w:cs="Calibri"/>
                <w:color w:val="000000"/>
                <w:sz w:val="20"/>
                <w:szCs w:val="20"/>
              </w:rPr>
              <w:t xml:space="preserve">co najmniej </w:t>
            </w:r>
            <w:r w:rsidRPr="0033583F">
              <w:rPr>
                <w:rFonts w:cs="Calibri"/>
                <w:color w:val="000000"/>
                <w:sz w:val="20"/>
                <w:szCs w:val="20"/>
              </w:rPr>
              <w:t xml:space="preserve">12 dysków 3,5”, </w:t>
            </w:r>
            <w:r w:rsidR="00B44597" w:rsidRPr="0033583F">
              <w:rPr>
                <w:rFonts w:cs="Calibri"/>
                <w:color w:val="000000"/>
                <w:sz w:val="20"/>
                <w:szCs w:val="20"/>
              </w:rPr>
              <w:t xml:space="preserve">co najmniej o </w:t>
            </w:r>
            <w:r w:rsidRPr="0033583F">
              <w:rPr>
                <w:rFonts w:cs="Calibri"/>
                <w:color w:val="000000"/>
                <w:sz w:val="20"/>
                <w:szCs w:val="20"/>
              </w:rPr>
              <w:t>24 dysk</w:t>
            </w:r>
            <w:r w:rsidR="00B44597" w:rsidRPr="0033583F">
              <w:rPr>
                <w:rFonts w:cs="Calibri"/>
                <w:color w:val="000000"/>
                <w:sz w:val="20"/>
                <w:szCs w:val="20"/>
              </w:rPr>
              <w:t>i</w:t>
            </w:r>
            <w:r w:rsidRPr="0033583F">
              <w:rPr>
                <w:rFonts w:cs="Calibri"/>
                <w:color w:val="000000"/>
                <w:sz w:val="20"/>
                <w:szCs w:val="20"/>
              </w:rPr>
              <w:t xml:space="preserve"> 2,5”</w:t>
            </w:r>
            <w:r w:rsidR="00B44597" w:rsidRPr="0033583F">
              <w:rPr>
                <w:rFonts w:cs="Calibri"/>
                <w:color w:val="000000"/>
                <w:sz w:val="20"/>
                <w:szCs w:val="20"/>
              </w:rPr>
              <w:t xml:space="preserve"> i</w:t>
            </w:r>
            <w:r w:rsidRPr="0033583F">
              <w:rPr>
                <w:rFonts w:cs="Calibri"/>
                <w:color w:val="000000"/>
                <w:sz w:val="20"/>
                <w:szCs w:val="20"/>
              </w:rPr>
              <w:t xml:space="preserve"> </w:t>
            </w:r>
            <w:r w:rsidR="00B44597" w:rsidRPr="0033583F">
              <w:rPr>
                <w:rFonts w:cs="Calibri"/>
                <w:color w:val="000000"/>
                <w:sz w:val="20"/>
                <w:szCs w:val="20"/>
              </w:rPr>
              <w:t xml:space="preserve">co najmniej </w:t>
            </w:r>
            <w:r w:rsidRPr="0033583F">
              <w:rPr>
                <w:rFonts w:cs="Calibri"/>
                <w:color w:val="000000"/>
                <w:sz w:val="20"/>
                <w:szCs w:val="20"/>
              </w:rPr>
              <w:t>60 dysków 3,5”.</w:t>
            </w:r>
          </w:p>
          <w:p w14:paraId="4662FFBE" w14:textId="1C0D2E10" w:rsidR="005C2BF1" w:rsidRPr="0033583F" w:rsidRDefault="005C2BF1" w:rsidP="00221508">
            <w:pPr>
              <w:spacing w:line="247" w:lineRule="auto"/>
              <w:rPr>
                <w:rFonts w:cs="Calibri"/>
                <w:color w:val="000000"/>
                <w:sz w:val="20"/>
                <w:szCs w:val="20"/>
              </w:rPr>
            </w:pPr>
            <w:r w:rsidRPr="0033583F">
              <w:rPr>
                <w:rFonts w:cs="Calibri"/>
                <w:color w:val="000000"/>
                <w:sz w:val="20"/>
                <w:szCs w:val="20"/>
              </w:rPr>
              <w:t>Obsługa min</w:t>
            </w:r>
            <w:r w:rsidR="003A005C" w:rsidRPr="0033583F">
              <w:rPr>
                <w:rFonts w:cs="Calibri"/>
                <w:color w:val="000000"/>
                <w:sz w:val="20"/>
                <w:szCs w:val="20"/>
              </w:rPr>
              <w:t>.</w:t>
            </w:r>
            <w:r w:rsidRPr="0033583F">
              <w:rPr>
                <w:rFonts w:cs="Calibri"/>
                <w:color w:val="000000"/>
                <w:sz w:val="20"/>
                <w:szCs w:val="20"/>
              </w:rPr>
              <w:t xml:space="preserve"> 222 dysków SAS/NLSAS lub SSD.</w:t>
            </w:r>
          </w:p>
          <w:p w14:paraId="7AAFABCD" w14:textId="53A0BE81" w:rsidR="005C2BF1" w:rsidRPr="0033583F" w:rsidRDefault="005C2BF1" w:rsidP="00221508">
            <w:pPr>
              <w:spacing w:line="247" w:lineRule="auto"/>
              <w:rPr>
                <w:rFonts w:cs="Calibri"/>
                <w:color w:val="000000"/>
                <w:sz w:val="20"/>
                <w:szCs w:val="20"/>
              </w:rPr>
            </w:pPr>
            <w:r w:rsidRPr="0033583F">
              <w:rPr>
                <w:rFonts w:cs="Calibri"/>
                <w:color w:val="000000"/>
                <w:sz w:val="20"/>
                <w:szCs w:val="20"/>
              </w:rPr>
              <w:t xml:space="preserve">Macierz powinna posiadać </w:t>
            </w:r>
            <w:r w:rsidR="00B44597" w:rsidRPr="0033583F">
              <w:rPr>
                <w:rFonts w:cs="Calibri"/>
                <w:color w:val="000000"/>
                <w:sz w:val="20"/>
                <w:szCs w:val="20"/>
              </w:rPr>
              <w:t xml:space="preserve">co najmniej </w:t>
            </w:r>
            <w:r w:rsidRPr="0033583F">
              <w:rPr>
                <w:rFonts w:cs="Calibri"/>
                <w:color w:val="000000"/>
                <w:sz w:val="20"/>
                <w:szCs w:val="20"/>
              </w:rPr>
              <w:t>dwa kontrolery w jednej obudowie.</w:t>
            </w:r>
          </w:p>
        </w:tc>
      </w:tr>
      <w:tr w:rsidR="005C2BF1" w:rsidRPr="0033583F" w14:paraId="338C4B0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780555B" w14:textId="77777777" w:rsidR="005C2BF1" w:rsidRPr="0033583F" w:rsidRDefault="005C2BF1"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1577BA5" w14:textId="5006417F" w:rsidR="005C2BF1" w:rsidRPr="0033583F" w:rsidRDefault="005C2BF1" w:rsidP="00221508">
            <w:pPr>
              <w:suppressAutoHyphens w:val="0"/>
              <w:spacing w:line="247" w:lineRule="auto"/>
              <w:rPr>
                <w:rFonts w:cs="Calibri"/>
                <w:color w:val="000000"/>
                <w:sz w:val="20"/>
                <w:szCs w:val="20"/>
              </w:rPr>
            </w:pPr>
            <w:r w:rsidRPr="0033583F">
              <w:rPr>
                <w:rFonts w:cs="Calibri"/>
                <w:b/>
                <w:bCs/>
                <w:color w:val="000000"/>
                <w:sz w:val="20"/>
                <w:szCs w:val="20"/>
              </w:rPr>
              <w:t>Wymagana przestrzeń</w:t>
            </w:r>
          </w:p>
        </w:tc>
        <w:tc>
          <w:tcPr>
            <w:tcW w:w="6095" w:type="dxa"/>
            <w:tcBorders>
              <w:top w:val="single" w:sz="4" w:space="0" w:color="auto"/>
              <w:left w:val="single" w:sz="4" w:space="0" w:color="auto"/>
              <w:bottom w:val="single" w:sz="4" w:space="0" w:color="auto"/>
              <w:right w:val="single" w:sz="4" w:space="0" w:color="auto"/>
            </w:tcBorders>
          </w:tcPr>
          <w:p w14:paraId="23F6A61C" w14:textId="77777777" w:rsidR="003A005C"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Macierz musi być wyposażona w: </w:t>
            </w:r>
          </w:p>
          <w:p w14:paraId="1B0B75C3" w14:textId="63144057" w:rsidR="005C2BF1" w:rsidRPr="0033583F" w:rsidRDefault="0012280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 xml:space="preserve">Min. </w:t>
            </w:r>
            <w:r w:rsidR="005C2BF1" w:rsidRPr="0033583F">
              <w:rPr>
                <w:rFonts w:cs="Calibri"/>
                <w:bCs/>
                <w:sz w:val="20"/>
                <w:szCs w:val="20"/>
              </w:rPr>
              <w:t xml:space="preserve">14 dysków 2,5” o pojemności </w:t>
            </w:r>
            <w:r w:rsidRPr="0033583F">
              <w:rPr>
                <w:rFonts w:cs="Calibri"/>
                <w:bCs/>
                <w:sz w:val="20"/>
                <w:szCs w:val="20"/>
              </w:rPr>
              <w:t xml:space="preserve">co najmniej </w:t>
            </w:r>
            <w:r w:rsidR="005C2BF1" w:rsidRPr="0033583F">
              <w:rPr>
                <w:rFonts w:cs="Calibri"/>
                <w:bCs/>
                <w:sz w:val="20"/>
                <w:szCs w:val="20"/>
              </w:rPr>
              <w:t>1.8TB 10k, SAS 12Gb/s</w:t>
            </w:r>
            <w:r w:rsidR="003A005C" w:rsidRPr="0033583F">
              <w:rPr>
                <w:rFonts w:cs="Calibri"/>
                <w:bCs/>
                <w:sz w:val="20"/>
                <w:szCs w:val="20"/>
              </w:rPr>
              <w:t>,</w:t>
            </w:r>
          </w:p>
          <w:p w14:paraId="542F3EE2" w14:textId="1224DDDA" w:rsidR="005C2BF1" w:rsidRPr="0033583F" w:rsidRDefault="00122801" w:rsidP="00221508">
            <w:pPr>
              <w:numPr>
                <w:ilvl w:val="0"/>
                <w:numId w:val="7"/>
              </w:numPr>
              <w:suppressAutoHyphens w:val="0"/>
              <w:autoSpaceDN/>
              <w:spacing w:line="247" w:lineRule="auto"/>
              <w:textAlignment w:val="auto"/>
              <w:rPr>
                <w:rFonts w:cs="Calibri"/>
                <w:color w:val="000000"/>
                <w:sz w:val="20"/>
                <w:szCs w:val="20"/>
              </w:rPr>
            </w:pPr>
            <w:r w:rsidRPr="0033583F">
              <w:rPr>
                <w:rFonts w:cs="Calibri"/>
                <w:bCs/>
                <w:sz w:val="20"/>
                <w:szCs w:val="20"/>
              </w:rPr>
              <w:t xml:space="preserve">Min. </w:t>
            </w:r>
            <w:r w:rsidR="005C2BF1" w:rsidRPr="0033583F">
              <w:rPr>
                <w:rFonts w:cs="Calibri"/>
                <w:bCs/>
                <w:sz w:val="20"/>
                <w:szCs w:val="20"/>
              </w:rPr>
              <w:t xml:space="preserve">6 dysków 2,5” o pojemności </w:t>
            </w:r>
            <w:r w:rsidRPr="0033583F">
              <w:rPr>
                <w:rFonts w:cs="Calibri"/>
                <w:bCs/>
                <w:sz w:val="20"/>
                <w:szCs w:val="20"/>
              </w:rPr>
              <w:t xml:space="preserve">co najmniej </w:t>
            </w:r>
            <w:r w:rsidR="005C2BF1" w:rsidRPr="0033583F">
              <w:rPr>
                <w:rFonts w:cs="Calibri"/>
                <w:bCs/>
                <w:sz w:val="20"/>
                <w:szCs w:val="20"/>
              </w:rPr>
              <w:t>960GB SSD RI SAS 12Gb/s.</w:t>
            </w:r>
          </w:p>
        </w:tc>
      </w:tr>
      <w:tr w:rsidR="005C2BF1" w:rsidRPr="0033583F" w14:paraId="75A7337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BC2FA71" w14:textId="77777777" w:rsidR="005C2BF1" w:rsidRPr="0033583F" w:rsidRDefault="005C2BF1"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20E919A" w14:textId="1A668C5E" w:rsidR="005C2BF1" w:rsidRPr="0033583F" w:rsidRDefault="005C2BF1" w:rsidP="00221508">
            <w:pPr>
              <w:suppressAutoHyphens w:val="0"/>
              <w:spacing w:line="247" w:lineRule="auto"/>
              <w:rPr>
                <w:rFonts w:cs="Calibri"/>
                <w:color w:val="000000"/>
                <w:sz w:val="20"/>
                <w:szCs w:val="20"/>
              </w:rPr>
            </w:pPr>
            <w:r w:rsidRPr="0033583F">
              <w:rPr>
                <w:rFonts w:cs="Calibri"/>
                <w:b/>
                <w:bCs/>
                <w:color w:val="000000"/>
                <w:sz w:val="20"/>
                <w:szCs w:val="20"/>
              </w:rPr>
              <w:t>Pamięć podręczna (Cache)</w:t>
            </w:r>
          </w:p>
        </w:tc>
        <w:tc>
          <w:tcPr>
            <w:tcW w:w="6095" w:type="dxa"/>
            <w:tcBorders>
              <w:top w:val="single" w:sz="4" w:space="0" w:color="auto"/>
              <w:left w:val="single" w:sz="4" w:space="0" w:color="auto"/>
              <w:bottom w:val="single" w:sz="4" w:space="0" w:color="auto"/>
              <w:right w:val="single" w:sz="4" w:space="0" w:color="auto"/>
            </w:tcBorders>
          </w:tcPr>
          <w:p w14:paraId="6B23BF8C"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Pamięć podręczna (cache) – 16 GB pojemności użytkowej dla danych oraz informacji kontrolnych na każdy kontroler (sumarycznie 32 GB).  Zamawiający nie dopuszcza rozwiązań rozszerzających pamięć podręczną cache dyskami SSD/Flash.</w:t>
            </w:r>
          </w:p>
          <w:p w14:paraId="23F47E8A" w14:textId="5578500D" w:rsidR="005C2BF1" w:rsidRPr="0033583F" w:rsidRDefault="005C2BF1" w:rsidP="00221508">
            <w:pPr>
              <w:spacing w:line="247" w:lineRule="auto"/>
              <w:rPr>
                <w:rFonts w:cs="Calibri"/>
                <w:color w:val="000000"/>
                <w:sz w:val="20"/>
                <w:szCs w:val="20"/>
              </w:rPr>
            </w:pPr>
            <w:r w:rsidRPr="0033583F">
              <w:rPr>
                <w:rFonts w:cs="Calibri"/>
                <w:color w:val="000000"/>
                <w:sz w:val="20"/>
                <w:szCs w:val="20"/>
              </w:rPr>
              <w:t>W przypadku awarii podtrzymanie zawartości pamięci cache przez min. 96 h.</w:t>
            </w:r>
          </w:p>
        </w:tc>
      </w:tr>
      <w:tr w:rsidR="005C2BF1" w:rsidRPr="0033583F" w14:paraId="58DF33F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D3E3AA4" w14:textId="791640CC" w:rsidR="005C2BF1" w:rsidRPr="0033583F" w:rsidRDefault="005C2BF1"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75C7814" w14:textId="38651554" w:rsidR="005C2BF1" w:rsidRPr="0033583F" w:rsidRDefault="005C2BF1" w:rsidP="00221508">
            <w:pPr>
              <w:suppressAutoHyphens w:val="0"/>
              <w:spacing w:line="247" w:lineRule="auto"/>
              <w:rPr>
                <w:rFonts w:cs="Calibri"/>
                <w:b/>
                <w:color w:val="000000"/>
                <w:sz w:val="20"/>
                <w:szCs w:val="20"/>
                <w:lang w:eastAsia="pl-PL"/>
              </w:rPr>
            </w:pPr>
            <w:r w:rsidRPr="0033583F">
              <w:rPr>
                <w:rFonts w:cs="Calibri"/>
                <w:b/>
                <w:bCs/>
                <w:color w:val="000000"/>
                <w:sz w:val="20"/>
                <w:szCs w:val="20"/>
              </w:rPr>
              <w:t>Interfejsy zewnętrzne</w:t>
            </w:r>
          </w:p>
        </w:tc>
        <w:tc>
          <w:tcPr>
            <w:tcW w:w="6095" w:type="dxa"/>
            <w:tcBorders>
              <w:top w:val="single" w:sz="4" w:space="0" w:color="auto"/>
              <w:left w:val="single" w:sz="4" w:space="0" w:color="auto"/>
              <w:bottom w:val="single" w:sz="4" w:space="0" w:color="auto"/>
              <w:right w:val="single" w:sz="4" w:space="0" w:color="auto"/>
            </w:tcBorders>
          </w:tcPr>
          <w:p w14:paraId="1DC2E530" w14:textId="18F019C0" w:rsidR="005C2BF1" w:rsidRPr="0033583F" w:rsidRDefault="005C2BF1" w:rsidP="00221508">
            <w:pPr>
              <w:suppressAutoHyphens w:val="0"/>
              <w:spacing w:line="247" w:lineRule="auto"/>
              <w:rPr>
                <w:rFonts w:cs="Calibri"/>
                <w:b/>
                <w:color w:val="000000"/>
                <w:sz w:val="20"/>
                <w:szCs w:val="20"/>
                <w:lang w:eastAsia="pl-PL"/>
              </w:rPr>
            </w:pPr>
            <w:r w:rsidRPr="0033583F">
              <w:rPr>
                <w:rFonts w:cs="Calibri"/>
                <w:color w:val="000000"/>
                <w:sz w:val="20"/>
                <w:szCs w:val="20"/>
              </w:rPr>
              <w:t>Macierz musi być wyposażona w 8 portów FC 16Gb, 2 porty zarządzające 1GbE Base-T, każdy kontroler macierzy w trybie Active-Active. Dodatkowo należy dostarczyć 4 kable LC-LC o długości min. 3m.</w:t>
            </w:r>
          </w:p>
        </w:tc>
      </w:tr>
      <w:tr w:rsidR="005C2BF1" w:rsidRPr="0033583F" w14:paraId="66068F4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DBF28D4" w14:textId="77777777" w:rsidR="005C2BF1" w:rsidRPr="0033583F" w:rsidRDefault="005C2BF1"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98E2B5B" w14:textId="69A4EE0D" w:rsidR="005C2BF1" w:rsidRPr="0033583F" w:rsidRDefault="005C2BF1" w:rsidP="00221508">
            <w:pPr>
              <w:suppressAutoHyphens w:val="0"/>
              <w:spacing w:line="247" w:lineRule="auto"/>
              <w:rPr>
                <w:rFonts w:cs="Calibri"/>
                <w:color w:val="000000"/>
                <w:sz w:val="20"/>
                <w:szCs w:val="20"/>
              </w:rPr>
            </w:pPr>
            <w:r w:rsidRPr="0033583F">
              <w:rPr>
                <w:rFonts w:cs="Calibri"/>
                <w:b/>
                <w:bCs/>
                <w:color w:val="000000"/>
                <w:sz w:val="20"/>
                <w:szCs w:val="20"/>
              </w:rPr>
              <w:t>Dostępność</w:t>
            </w:r>
          </w:p>
        </w:tc>
        <w:tc>
          <w:tcPr>
            <w:tcW w:w="6095" w:type="dxa"/>
            <w:tcBorders>
              <w:top w:val="single" w:sz="4" w:space="0" w:color="auto"/>
              <w:left w:val="single" w:sz="4" w:space="0" w:color="auto"/>
              <w:bottom w:val="single" w:sz="4" w:space="0" w:color="auto"/>
              <w:right w:val="single" w:sz="4" w:space="0" w:color="auto"/>
            </w:tcBorders>
          </w:tcPr>
          <w:p w14:paraId="49FCB3EB"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Odporność na zanik zasilania jednej fazy lub awarię zasilacza macierzy (redundancja układu zasilania).</w:t>
            </w:r>
          </w:p>
          <w:p w14:paraId="7E8F2ACA"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 xml:space="preserve">Możliwość łączenia w macierzy różnych poziomów RAID: </w:t>
            </w:r>
          </w:p>
          <w:p w14:paraId="55698137" w14:textId="70EC85D5"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zastosowania RAID10</w:t>
            </w:r>
            <w:r w:rsidR="003A005C" w:rsidRPr="0033583F">
              <w:rPr>
                <w:rFonts w:cs="Calibri"/>
                <w:bCs/>
                <w:sz w:val="20"/>
                <w:szCs w:val="20"/>
              </w:rPr>
              <w:t>,</w:t>
            </w:r>
          </w:p>
          <w:p w14:paraId="4B8F024E" w14:textId="77777777"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zastosowania RAID 10DM,</w:t>
            </w:r>
          </w:p>
          <w:p w14:paraId="485856AF" w14:textId="77777777"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zastosowania RAID5,</w:t>
            </w:r>
          </w:p>
          <w:p w14:paraId="00024415" w14:textId="3CD7383C"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zastosowania RAID6</w:t>
            </w:r>
            <w:r w:rsidR="003A005C" w:rsidRPr="0033583F">
              <w:rPr>
                <w:rFonts w:cs="Calibri"/>
                <w:bCs/>
                <w:sz w:val="20"/>
                <w:szCs w:val="20"/>
              </w:rPr>
              <w:t>,</w:t>
            </w:r>
          </w:p>
          <w:p w14:paraId="7FE1B16B" w14:textId="27953961"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zastosowania RAID0</w:t>
            </w:r>
            <w:r w:rsidR="003A005C" w:rsidRPr="0033583F">
              <w:rPr>
                <w:rFonts w:cs="Calibri"/>
                <w:bCs/>
                <w:sz w:val="20"/>
                <w:szCs w:val="20"/>
              </w:rPr>
              <w:t>,</w:t>
            </w:r>
          </w:p>
          <w:p w14:paraId="11FEEE90" w14:textId="6EAD004D"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zastosowania RAID1</w:t>
            </w:r>
            <w:r w:rsidR="003A005C" w:rsidRPr="0033583F">
              <w:rPr>
                <w:rFonts w:cs="Calibri"/>
                <w:bCs/>
                <w:sz w:val="20"/>
                <w:szCs w:val="20"/>
              </w:rPr>
              <w:t>.</w:t>
            </w:r>
          </w:p>
          <w:p w14:paraId="12C47229" w14:textId="7DF17AE3" w:rsidR="005C2BF1"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Podwójne niezależne przyłącza SAS 12Gb/s do wewnętrznych napędów dyskowych.</w:t>
            </w:r>
          </w:p>
          <w:p w14:paraId="20F16625" w14:textId="0777C354" w:rsidR="005C2BF1"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Odporność na awarię pamięci cache – lustrzany zapis danych oraz technologia zapewniająca ochronę danych z pamięci cache w razie utraty zasilania.</w:t>
            </w:r>
          </w:p>
          <w:p w14:paraId="42975854" w14:textId="21997B7A" w:rsidR="005C2BF1"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Możliwość wykonywania wszystkich napraw, rekonfiguracji, rozbudowy i</w:t>
            </w:r>
            <w:r w:rsidR="003A005C" w:rsidRPr="0033583F">
              <w:rPr>
                <w:rFonts w:cs="Calibri"/>
                <w:color w:val="000000"/>
                <w:sz w:val="20"/>
                <w:szCs w:val="20"/>
              </w:rPr>
              <w:t> </w:t>
            </w:r>
            <w:r w:rsidRPr="0033583F">
              <w:rPr>
                <w:rFonts w:cs="Calibri"/>
                <w:color w:val="000000"/>
                <w:sz w:val="20"/>
                <w:szCs w:val="20"/>
              </w:rPr>
              <w:t>upgrade’ów (zarówno sprzętu jak i oprogramowania macierzy) w trybie online (bez przerywania pracy systemu).</w:t>
            </w:r>
          </w:p>
          <w:p w14:paraId="3B63383B" w14:textId="76E19CD8" w:rsidR="005C2BF1"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Możliwość zdefiniowania min. 4 dysków zapasowych dla każdego typu dysków w zaoferowanej macierzy lub odpowiednia zapasowa przestrzeń dyskowa.</w:t>
            </w:r>
          </w:p>
          <w:p w14:paraId="2E21E979" w14:textId="1822CB05" w:rsidR="005C2BF1"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Możliwość obsługi wirtualnych portów (NPIV) w taki sposób, aby awaria fizycznego portu nie powodowała konieczności przełączania ścieżek poprzez oprogramowanie do multipathing</w:t>
            </w:r>
            <w:r w:rsidR="003A005C" w:rsidRPr="0033583F">
              <w:rPr>
                <w:rFonts w:cs="Calibri"/>
                <w:color w:val="000000"/>
                <w:sz w:val="20"/>
                <w:szCs w:val="20"/>
              </w:rPr>
              <w:t>.</w:t>
            </w:r>
          </w:p>
        </w:tc>
      </w:tr>
      <w:tr w:rsidR="008757D2" w:rsidRPr="0033583F" w14:paraId="5830C45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BB1DD39" w14:textId="77777777" w:rsidR="008757D2" w:rsidRPr="0033583F" w:rsidRDefault="008757D2"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1808829" w14:textId="130D8B63" w:rsidR="008757D2" w:rsidRPr="0033583F" w:rsidRDefault="005C2BF1" w:rsidP="00221508">
            <w:pPr>
              <w:suppressAutoHyphens w:val="0"/>
              <w:spacing w:line="247" w:lineRule="auto"/>
              <w:rPr>
                <w:rFonts w:cs="Calibri"/>
                <w:b/>
                <w:bCs/>
                <w:color w:val="000000"/>
                <w:sz w:val="20"/>
                <w:szCs w:val="20"/>
              </w:rPr>
            </w:pPr>
            <w:r w:rsidRPr="0033583F">
              <w:rPr>
                <w:rFonts w:cs="Calibri"/>
                <w:b/>
                <w:bCs/>
                <w:color w:val="000000"/>
                <w:sz w:val="20"/>
                <w:szCs w:val="20"/>
              </w:rPr>
              <w:t>Wspierane systemy operacyjne</w:t>
            </w:r>
          </w:p>
        </w:tc>
        <w:tc>
          <w:tcPr>
            <w:tcW w:w="6095" w:type="dxa"/>
            <w:tcBorders>
              <w:top w:val="single" w:sz="4" w:space="0" w:color="auto"/>
              <w:left w:val="single" w:sz="4" w:space="0" w:color="auto"/>
              <w:bottom w:val="single" w:sz="4" w:space="0" w:color="auto"/>
              <w:right w:val="single" w:sz="4" w:space="0" w:color="auto"/>
            </w:tcBorders>
            <w:vAlign w:val="center"/>
          </w:tcPr>
          <w:p w14:paraId="11E9EC9D" w14:textId="059F2009" w:rsidR="008757D2" w:rsidRPr="0033583F" w:rsidRDefault="005C2BF1" w:rsidP="00221508">
            <w:pPr>
              <w:spacing w:line="247" w:lineRule="auto"/>
              <w:rPr>
                <w:rFonts w:cs="Calibri"/>
                <w:sz w:val="20"/>
                <w:szCs w:val="20"/>
              </w:rPr>
            </w:pPr>
            <w:r w:rsidRPr="0033583F">
              <w:rPr>
                <w:rFonts w:cs="Calibri"/>
                <w:color w:val="000000"/>
                <w:sz w:val="20"/>
                <w:szCs w:val="20"/>
              </w:rPr>
              <w:t>Wymagane wsparcie dla różnych systemów operacyjnych, co najmniej</w:t>
            </w:r>
            <w:r w:rsidR="003A005C" w:rsidRPr="0033583F">
              <w:rPr>
                <w:rFonts w:cs="Calibri"/>
                <w:color w:val="000000"/>
                <w:sz w:val="20"/>
                <w:szCs w:val="20"/>
              </w:rPr>
              <w:t>:</w:t>
            </w:r>
            <w:r w:rsidRPr="0033583F">
              <w:rPr>
                <w:rFonts w:cs="Calibri"/>
                <w:color w:val="000000"/>
                <w:sz w:val="20"/>
                <w:szCs w:val="20"/>
              </w:rPr>
              <w:t xml:space="preserve"> AIX, HP-UX, MS Windows, VMware oraz Linux,</w:t>
            </w:r>
            <w:r w:rsidRPr="0033583F">
              <w:rPr>
                <w:rFonts w:cs="Calibri"/>
                <w:sz w:val="20"/>
                <w:szCs w:val="20"/>
              </w:rPr>
              <w:t xml:space="preserve"> APPLE IOS</w:t>
            </w:r>
            <w:r w:rsidR="003A005C" w:rsidRPr="0033583F">
              <w:rPr>
                <w:rFonts w:cs="Calibri"/>
                <w:sz w:val="20"/>
                <w:szCs w:val="20"/>
              </w:rPr>
              <w:t>.</w:t>
            </w:r>
          </w:p>
          <w:p w14:paraId="34382522" w14:textId="449CA8C6" w:rsidR="005C2BF1" w:rsidRPr="0033583F" w:rsidRDefault="005C2BF1" w:rsidP="00221508">
            <w:pPr>
              <w:spacing w:line="247" w:lineRule="auto"/>
              <w:rPr>
                <w:rFonts w:cs="Calibri"/>
                <w:color w:val="000000"/>
                <w:sz w:val="20"/>
                <w:szCs w:val="20"/>
              </w:rPr>
            </w:pPr>
            <w:r w:rsidRPr="0033583F">
              <w:rPr>
                <w:rFonts w:cs="Calibri"/>
                <w:color w:val="000000"/>
                <w:sz w:val="20"/>
                <w:szCs w:val="20"/>
              </w:rPr>
              <w:t>Wymagane wsparcie dla różnych systemów klastrowych, co najmniej</w:t>
            </w:r>
            <w:r w:rsidR="003A005C" w:rsidRPr="0033583F">
              <w:rPr>
                <w:rFonts w:cs="Calibri"/>
                <w:color w:val="000000"/>
                <w:sz w:val="20"/>
                <w:szCs w:val="20"/>
              </w:rPr>
              <w:t>:</w:t>
            </w:r>
            <w:r w:rsidRPr="0033583F">
              <w:rPr>
                <w:rFonts w:cs="Calibri"/>
                <w:color w:val="000000"/>
                <w:sz w:val="20"/>
                <w:szCs w:val="20"/>
              </w:rPr>
              <w:t xml:space="preserve"> Veritas Cluster Server, HACMP, HP Serviceguard.</w:t>
            </w:r>
          </w:p>
          <w:p w14:paraId="09D18BC1"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Wsparcie dla mechanizmów dynamicznego przełączania zadań I/O pomiędzy kanałami w przypadku awarii jednego z nich (path failover). Wymagane jest wsparcie dla odpowiednich mechanizmów oferowanych przez producentów systemów operacyjnych: AIX, HP-UX, MS Windows, Vmware, Linux.</w:t>
            </w:r>
          </w:p>
          <w:p w14:paraId="0AF44612" w14:textId="49C956E0" w:rsidR="005C2BF1" w:rsidRPr="0033583F" w:rsidRDefault="005C2BF1" w:rsidP="00221508">
            <w:pPr>
              <w:spacing w:line="247" w:lineRule="auto"/>
              <w:rPr>
                <w:rFonts w:cs="Calibri"/>
                <w:b/>
                <w:color w:val="000000"/>
                <w:sz w:val="20"/>
                <w:szCs w:val="20"/>
                <w:lang w:eastAsia="pl-PL"/>
              </w:rPr>
            </w:pPr>
            <w:r w:rsidRPr="0033583F">
              <w:rPr>
                <w:rFonts w:cs="Calibri"/>
                <w:color w:val="000000"/>
                <w:sz w:val="20"/>
                <w:szCs w:val="20"/>
              </w:rPr>
              <w:t>Macierz musi mieć wsparcie dla automatycznego, bez agenta, odzyskiwania bloków (space reclamation) dla systemu operacyjnego Linux i systemu plików EXT4, NTFS dla Windows 2012, VMFSv5 dla ESX oraz VxFS w przypadku zastosowania technologii Thin Provisioning.</w:t>
            </w:r>
          </w:p>
        </w:tc>
      </w:tr>
      <w:tr w:rsidR="008757D2" w:rsidRPr="0033583F" w14:paraId="2011879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A1AFBBB" w14:textId="77777777" w:rsidR="008757D2" w:rsidRPr="0033583F" w:rsidRDefault="008757D2"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8380195" w14:textId="0FC20B43" w:rsidR="008757D2" w:rsidRPr="0033583F" w:rsidRDefault="005C2BF1" w:rsidP="00221508">
            <w:pPr>
              <w:suppressAutoHyphens w:val="0"/>
              <w:spacing w:line="247" w:lineRule="auto"/>
              <w:rPr>
                <w:rFonts w:cs="Calibri"/>
                <w:b/>
                <w:bCs/>
                <w:color w:val="000000"/>
                <w:sz w:val="20"/>
                <w:szCs w:val="20"/>
              </w:rPr>
            </w:pPr>
            <w:r w:rsidRPr="0033583F">
              <w:rPr>
                <w:rFonts w:cs="Calibri"/>
                <w:b/>
                <w:bCs/>
                <w:color w:val="000000"/>
                <w:sz w:val="20"/>
                <w:szCs w:val="20"/>
              </w:rPr>
              <w:t>Skalowalność</w:t>
            </w:r>
          </w:p>
        </w:tc>
        <w:tc>
          <w:tcPr>
            <w:tcW w:w="6095" w:type="dxa"/>
            <w:tcBorders>
              <w:top w:val="single" w:sz="4" w:space="0" w:color="auto"/>
              <w:left w:val="single" w:sz="4" w:space="0" w:color="auto"/>
              <w:bottom w:val="single" w:sz="4" w:space="0" w:color="auto"/>
              <w:right w:val="single" w:sz="4" w:space="0" w:color="auto"/>
            </w:tcBorders>
            <w:vAlign w:val="center"/>
          </w:tcPr>
          <w:p w14:paraId="75C68618" w14:textId="77777777" w:rsidR="008757D2" w:rsidRPr="0033583F" w:rsidRDefault="005C2BF1" w:rsidP="00221508">
            <w:pPr>
              <w:spacing w:line="247" w:lineRule="auto"/>
              <w:rPr>
                <w:rFonts w:cs="Calibri"/>
                <w:color w:val="000000"/>
                <w:sz w:val="20"/>
                <w:szCs w:val="20"/>
              </w:rPr>
            </w:pPr>
            <w:r w:rsidRPr="0033583F">
              <w:rPr>
                <w:rFonts w:cs="Calibri"/>
                <w:color w:val="000000"/>
                <w:sz w:val="20"/>
                <w:szCs w:val="20"/>
              </w:rPr>
              <w:t>Wykonywanie rozbudowy sprzętowej w trybie online.</w:t>
            </w:r>
          </w:p>
          <w:p w14:paraId="5CAA6D63"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Umożliwia rozbudowę do minimum 222 dysków 2,5”.</w:t>
            </w:r>
          </w:p>
          <w:p w14:paraId="78EB870F"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Możliwość rozbudowy macierzy za pomocą nowych dysków o większych pojemnościach oraz dysków typu SSD/Flash – zoptymalizowanych pod kątem zapisu bądź odczytu.</w:t>
            </w:r>
          </w:p>
          <w:p w14:paraId="47A1AA5D" w14:textId="0587ECF6" w:rsidR="005C2BF1" w:rsidRPr="0033583F" w:rsidRDefault="005C2BF1" w:rsidP="00221508">
            <w:pPr>
              <w:spacing w:line="247" w:lineRule="auto"/>
              <w:rPr>
                <w:rFonts w:cs="Calibri"/>
                <w:b/>
                <w:color w:val="000000"/>
                <w:sz w:val="20"/>
                <w:szCs w:val="20"/>
                <w:lang w:eastAsia="pl-PL"/>
              </w:rPr>
            </w:pPr>
            <w:r w:rsidRPr="0033583F">
              <w:rPr>
                <w:rFonts w:cs="Calibri"/>
                <w:color w:val="000000"/>
                <w:sz w:val="20"/>
                <w:szCs w:val="20"/>
              </w:rPr>
              <w:t>Macierz musi umożliwiać mieszanie dysków o różnych prędkościach obrotowych w ramach jednej półki dyskowej.</w:t>
            </w:r>
          </w:p>
        </w:tc>
      </w:tr>
      <w:tr w:rsidR="008757D2" w:rsidRPr="0033583F" w14:paraId="1F5F95F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BE73E66" w14:textId="77777777" w:rsidR="008757D2" w:rsidRPr="0033583F" w:rsidRDefault="008757D2"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151A6AF" w14:textId="19FC4FC8" w:rsidR="008757D2" w:rsidRPr="0033583F" w:rsidRDefault="005C2BF1" w:rsidP="00221508">
            <w:pPr>
              <w:suppressAutoHyphens w:val="0"/>
              <w:spacing w:line="247" w:lineRule="auto"/>
              <w:rPr>
                <w:rFonts w:cs="Calibri"/>
                <w:b/>
                <w:bCs/>
                <w:color w:val="000000"/>
                <w:sz w:val="20"/>
                <w:szCs w:val="20"/>
              </w:rPr>
            </w:pPr>
            <w:r w:rsidRPr="0033583F">
              <w:rPr>
                <w:rFonts w:cs="Calibri"/>
                <w:b/>
                <w:bCs/>
                <w:color w:val="000000"/>
                <w:sz w:val="20"/>
                <w:szCs w:val="20"/>
              </w:rPr>
              <w:t>Zarządzanie</w:t>
            </w:r>
          </w:p>
        </w:tc>
        <w:tc>
          <w:tcPr>
            <w:tcW w:w="6095" w:type="dxa"/>
            <w:tcBorders>
              <w:top w:val="single" w:sz="4" w:space="0" w:color="auto"/>
              <w:left w:val="single" w:sz="4" w:space="0" w:color="auto"/>
              <w:bottom w:val="single" w:sz="4" w:space="0" w:color="auto"/>
              <w:right w:val="single" w:sz="4" w:space="0" w:color="auto"/>
            </w:tcBorders>
            <w:vAlign w:val="center"/>
          </w:tcPr>
          <w:p w14:paraId="2FF9DC38" w14:textId="77777777" w:rsidR="008757D2" w:rsidRPr="0033583F" w:rsidRDefault="005C2BF1" w:rsidP="00221508">
            <w:pPr>
              <w:spacing w:line="247" w:lineRule="auto"/>
              <w:rPr>
                <w:rFonts w:cs="Calibri"/>
                <w:color w:val="000000"/>
                <w:sz w:val="20"/>
                <w:szCs w:val="20"/>
              </w:rPr>
            </w:pPr>
            <w:r w:rsidRPr="0033583F">
              <w:rPr>
                <w:rFonts w:cs="Calibri"/>
                <w:color w:val="000000"/>
                <w:sz w:val="20"/>
                <w:szCs w:val="20"/>
              </w:rPr>
              <w:t>Oprogramowanie do zarządzania macierzą przez administratora klienta – graficzny interfejs do monitorowania stanu i konfiguracji macierzy, diagnostyki, mapowania zasobów do serwerów (zarówno podłączanych bezpośrednio jak i przez sieć SAN – LUN Masking).</w:t>
            </w:r>
          </w:p>
          <w:p w14:paraId="3C2EDBAE"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Stałe monitorowanie macierzy przez zdalne centrum serwisowe.</w:t>
            </w:r>
          </w:p>
          <w:p w14:paraId="4B476A39" w14:textId="294E45A3" w:rsidR="005C2BF1" w:rsidRPr="0033583F" w:rsidRDefault="005C2BF1" w:rsidP="00221508">
            <w:pPr>
              <w:spacing w:line="247" w:lineRule="auto"/>
              <w:rPr>
                <w:rFonts w:cs="Calibri"/>
                <w:sz w:val="20"/>
                <w:szCs w:val="20"/>
              </w:rPr>
            </w:pPr>
            <w:r w:rsidRPr="0033583F">
              <w:rPr>
                <w:rFonts w:cs="Calibri"/>
                <w:color w:val="000000"/>
                <w:sz w:val="20"/>
                <w:szCs w:val="20"/>
              </w:rPr>
              <w:t xml:space="preserve">Monitorowanie wydajności macierzy według parametrów takich jak: przepustowość oraz liczba operacji I/O dla interfejsów zewnętrznych, wolumenów logicznych LUN, oraz kontrolerów. </w:t>
            </w:r>
            <w:r w:rsidRPr="0033583F">
              <w:rPr>
                <w:rFonts w:cs="Calibri"/>
                <w:color w:val="000000"/>
                <w:sz w:val="20"/>
                <w:szCs w:val="20"/>
              </w:rPr>
              <w:br/>
            </w:r>
            <w:r w:rsidRPr="0033583F">
              <w:rPr>
                <w:rFonts w:cs="Calibri"/>
                <w:sz w:val="20"/>
                <w:szCs w:val="20"/>
              </w:rPr>
              <w:t>Wymagana możliwość zbierania i przechowywania informacji o</w:t>
            </w:r>
            <w:r w:rsidR="003A005C" w:rsidRPr="0033583F">
              <w:rPr>
                <w:rFonts w:cs="Calibri"/>
                <w:sz w:val="20"/>
                <w:szCs w:val="20"/>
              </w:rPr>
              <w:t> </w:t>
            </w:r>
            <w:r w:rsidRPr="0033583F">
              <w:rPr>
                <w:rFonts w:cs="Calibri"/>
                <w:sz w:val="20"/>
                <w:szCs w:val="20"/>
              </w:rPr>
              <w:t>wydajności macierzy bez ograniczeń czasowych.</w:t>
            </w:r>
          </w:p>
          <w:p w14:paraId="195D70FD"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Możliwość konfigurowania wolumenów logicznych LUN o pojemności użytkowej 500TB.</w:t>
            </w:r>
          </w:p>
          <w:p w14:paraId="24745EA5" w14:textId="3A3FB922" w:rsidR="005C2BF1" w:rsidRPr="0033583F" w:rsidRDefault="005C2BF1" w:rsidP="00221508">
            <w:pPr>
              <w:spacing w:line="247" w:lineRule="auto"/>
              <w:rPr>
                <w:rFonts w:cs="Calibri"/>
                <w:b/>
                <w:color w:val="000000"/>
                <w:sz w:val="20"/>
                <w:szCs w:val="20"/>
                <w:lang w:eastAsia="pl-PL"/>
              </w:rPr>
            </w:pPr>
            <w:r w:rsidRPr="0033583F">
              <w:rPr>
                <w:rFonts w:cs="Calibri"/>
                <w:color w:val="000000"/>
                <w:sz w:val="20"/>
                <w:szCs w:val="20"/>
              </w:rPr>
              <w:t>Macierz musi posiadać wbudowaną funkcjonalność typu thin provisioning umożliwiającą alokację wirtualnej przestrzeni dyskowej, do której fizyczne dyski mogą być dostarczone w przyszłości.</w:t>
            </w:r>
          </w:p>
        </w:tc>
      </w:tr>
      <w:tr w:rsidR="008757D2" w:rsidRPr="0033583F" w14:paraId="2590889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3ED923A" w14:textId="77777777" w:rsidR="008757D2" w:rsidRPr="0033583F" w:rsidRDefault="008757D2"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C0F6EB2" w14:textId="621A40E9" w:rsidR="008757D2" w:rsidRPr="0033583F" w:rsidRDefault="00C70DDE" w:rsidP="00221508">
            <w:pPr>
              <w:suppressAutoHyphens w:val="0"/>
              <w:spacing w:line="247" w:lineRule="auto"/>
              <w:rPr>
                <w:rFonts w:cs="Calibri"/>
                <w:b/>
                <w:bCs/>
                <w:color w:val="000000"/>
                <w:sz w:val="20"/>
                <w:szCs w:val="20"/>
              </w:rPr>
            </w:pPr>
            <w:r w:rsidRPr="0033583F">
              <w:rPr>
                <w:rFonts w:cs="Calibri"/>
                <w:b/>
                <w:bCs/>
                <w:color w:val="000000"/>
                <w:sz w:val="20"/>
                <w:szCs w:val="20"/>
              </w:rPr>
              <w:t>Możliwość migracji danych w obrębie macierzy</w:t>
            </w:r>
          </w:p>
        </w:tc>
        <w:tc>
          <w:tcPr>
            <w:tcW w:w="6095" w:type="dxa"/>
            <w:tcBorders>
              <w:top w:val="single" w:sz="4" w:space="0" w:color="auto"/>
              <w:left w:val="single" w:sz="4" w:space="0" w:color="auto"/>
              <w:bottom w:val="single" w:sz="4" w:space="0" w:color="auto"/>
              <w:right w:val="single" w:sz="4" w:space="0" w:color="auto"/>
            </w:tcBorders>
            <w:vAlign w:val="center"/>
          </w:tcPr>
          <w:p w14:paraId="4E740E63" w14:textId="77777777" w:rsidR="008757D2" w:rsidRPr="0033583F" w:rsidRDefault="00C70DDE" w:rsidP="00221508">
            <w:pPr>
              <w:spacing w:line="247" w:lineRule="auto"/>
              <w:rPr>
                <w:rFonts w:cs="Calibri"/>
                <w:color w:val="000000"/>
                <w:sz w:val="20"/>
                <w:szCs w:val="20"/>
              </w:rPr>
            </w:pPr>
            <w:r w:rsidRPr="0033583F">
              <w:rPr>
                <w:rFonts w:cs="Calibri"/>
                <w:color w:val="000000"/>
                <w:sz w:val="20"/>
                <w:szCs w:val="20"/>
              </w:rPr>
              <w:t>Konieczne jest posiadanie automatycznego, bez interwencji człowieka, rozkładania danych między dyskami poszczególnych typów (tzw. auto-tiering). Dane muszą być automatycznie przemieszczane między rożnymi typami dysków oraz rożnymi poziomami RAID w zależności od stopnia obciążenia macierzy dyskowej. Dane często używane macierz powinny automatycznie przemieszczać na dyski o największej prędkości obrotowej, dane rzadko używane na dyski o prędkości obrotowej 7200 rpm. Dodatkowo funkcjonalność ta musi wspierać dyski SSD zoptymalizowane przez producenta dysków do zapisu lub do odczytu.</w:t>
            </w:r>
          </w:p>
          <w:p w14:paraId="2DCF5071"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Macierz musi mieć możliwość migracji wolumenów logicznych LUN pomiędzy różnymi grupami dyskowymi RAID w obrębie macierzy. Migracja musi być wykonywana w trybie on-line. Jeżeli funkcjonalność taka wymaga dodatkowej licencji, to należy je uwzględnić w ofercie.</w:t>
            </w:r>
          </w:p>
          <w:p w14:paraId="27168246" w14:textId="3AD23896" w:rsidR="00C70DDE" w:rsidRPr="0033583F" w:rsidRDefault="00C70DDE" w:rsidP="00221508">
            <w:pPr>
              <w:spacing w:line="247" w:lineRule="auto"/>
              <w:rPr>
                <w:rFonts w:cs="Calibri"/>
                <w:b/>
                <w:color w:val="000000"/>
                <w:sz w:val="20"/>
                <w:szCs w:val="20"/>
                <w:lang w:eastAsia="pl-PL"/>
              </w:rPr>
            </w:pPr>
            <w:r w:rsidRPr="0033583F">
              <w:rPr>
                <w:rFonts w:cs="Calibri"/>
                <w:color w:val="000000"/>
                <w:sz w:val="20"/>
                <w:szCs w:val="20"/>
              </w:rPr>
              <w:t>Macierz musi umożliwiać tworzenie jednego wolumenu logicznego LUN w obrębie wszystkich produkcyjnych dysków macierzy. Jeżeli funkcjonalność taka wymaga dodatkowej licencji, to należy je uwzględnić w ofercie. Musi również umożliwiać udostępnienie tego wolumenu logicznego LUN po protokole FC</w:t>
            </w:r>
            <w:r w:rsidR="003A005C" w:rsidRPr="0033583F">
              <w:rPr>
                <w:rFonts w:cs="Calibri"/>
                <w:color w:val="000000"/>
                <w:sz w:val="20"/>
                <w:szCs w:val="20"/>
              </w:rPr>
              <w:t>.</w:t>
            </w:r>
          </w:p>
        </w:tc>
      </w:tr>
      <w:tr w:rsidR="008757D2" w:rsidRPr="0033583F" w14:paraId="412408C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300973C" w14:textId="77777777" w:rsidR="008757D2" w:rsidRPr="0033583F" w:rsidRDefault="008757D2"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8B6A707" w14:textId="470C3905" w:rsidR="008757D2" w:rsidRPr="0033583F" w:rsidRDefault="00C70DDE" w:rsidP="00221508">
            <w:pPr>
              <w:suppressAutoHyphens w:val="0"/>
              <w:spacing w:line="247" w:lineRule="auto"/>
              <w:rPr>
                <w:rFonts w:cs="Calibri"/>
                <w:b/>
                <w:bCs/>
                <w:color w:val="000000"/>
                <w:sz w:val="20"/>
                <w:szCs w:val="20"/>
              </w:rPr>
            </w:pPr>
            <w:r w:rsidRPr="0033583F">
              <w:rPr>
                <w:rFonts w:cs="Calibri"/>
                <w:b/>
                <w:bCs/>
                <w:color w:val="000000"/>
                <w:sz w:val="20"/>
                <w:szCs w:val="20"/>
              </w:rPr>
              <w:t>Lokalna replikacja danych</w:t>
            </w:r>
          </w:p>
        </w:tc>
        <w:tc>
          <w:tcPr>
            <w:tcW w:w="6095" w:type="dxa"/>
            <w:tcBorders>
              <w:top w:val="single" w:sz="4" w:space="0" w:color="auto"/>
              <w:left w:val="single" w:sz="4" w:space="0" w:color="auto"/>
              <w:bottom w:val="single" w:sz="4" w:space="0" w:color="auto"/>
              <w:right w:val="single" w:sz="4" w:space="0" w:color="auto"/>
            </w:tcBorders>
            <w:vAlign w:val="center"/>
          </w:tcPr>
          <w:p w14:paraId="5ACD59D3" w14:textId="77777777" w:rsidR="008757D2" w:rsidRPr="0033583F" w:rsidRDefault="00C70DDE" w:rsidP="00221508">
            <w:pPr>
              <w:spacing w:line="247" w:lineRule="auto"/>
              <w:rPr>
                <w:rFonts w:cs="Calibri"/>
                <w:color w:val="000000"/>
                <w:sz w:val="20"/>
                <w:szCs w:val="20"/>
              </w:rPr>
            </w:pPr>
            <w:r w:rsidRPr="0033583F">
              <w:rPr>
                <w:rFonts w:cs="Calibri"/>
                <w:color w:val="000000"/>
                <w:sz w:val="20"/>
                <w:szCs w:val="20"/>
              </w:rPr>
              <w:t>Możliwość tworzenia kopii danych z poziomu macierzy i wewnątrz macierzy bez angażowania systemu operacyjnego hosta.</w:t>
            </w:r>
          </w:p>
          <w:p w14:paraId="7EB2D3F5"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Możliwość tworzenia i utrzymywania jednocześnie minimum ośmiu lokalnych kopii danych wewnątrz macierzy dla każdego urządzenia LUN (tzw. kopie point-in-time) przez administratora.</w:t>
            </w:r>
          </w:p>
          <w:p w14:paraId="4ED0ABFC"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Oferowana macierz dyskowa musi umożliwiać wykonanie lokalnej kopii danych na całej zaoferowanej przestrzeni dyskowej.</w:t>
            </w:r>
          </w:p>
          <w:p w14:paraId="150C4CED"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Wymaga jest również funkcjonalność wykonywania kopii wirtualnych typu snapshot. </w:t>
            </w:r>
          </w:p>
          <w:p w14:paraId="19077D40" w14:textId="2DD19913" w:rsidR="00C70DDE" w:rsidRPr="0033583F" w:rsidRDefault="00C70DDE" w:rsidP="00221508">
            <w:pPr>
              <w:spacing w:line="247" w:lineRule="auto"/>
              <w:rPr>
                <w:rFonts w:cs="Calibri"/>
                <w:color w:val="000000"/>
                <w:sz w:val="20"/>
                <w:szCs w:val="20"/>
              </w:rPr>
            </w:pPr>
            <w:r w:rsidRPr="0033583F">
              <w:rPr>
                <w:rFonts w:cs="Calibri"/>
                <w:color w:val="000000"/>
                <w:sz w:val="20"/>
                <w:szCs w:val="20"/>
              </w:rPr>
              <w:t>Kopie migawkowe muszą być wykonywane metodą tzw. bez prealokacji przestrzeni dyskowej (ang. allocate-on-write, a.k.a redirect-on-write). Kopie migawkowe nie mogą być wykonywane metodą COW (ang. Copy On Write)</w:t>
            </w:r>
            <w:r w:rsidR="003A005C" w:rsidRPr="0033583F">
              <w:rPr>
                <w:rFonts w:cs="Calibri"/>
                <w:color w:val="000000"/>
                <w:sz w:val="20"/>
                <w:szCs w:val="20"/>
              </w:rPr>
              <w:t>.</w:t>
            </w:r>
          </w:p>
          <w:p w14:paraId="62325CEE" w14:textId="6318E48D" w:rsidR="00C70DDE" w:rsidRPr="0033583F" w:rsidRDefault="00C70DDE" w:rsidP="00221508">
            <w:pPr>
              <w:spacing w:line="247" w:lineRule="auto"/>
              <w:rPr>
                <w:rFonts w:cs="Calibri"/>
                <w:b/>
                <w:color w:val="000000"/>
                <w:sz w:val="20"/>
                <w:szCs w:val="20"/>
                <w:lang w:eastAsia="pl-PL"/>
              </w:rPr>
            </w:pPr>
            <w:r w:rsidRPr="0033583F">
              <w:rPr>
                <w:rFonts w:cs="Calibri"/>
                <w:color w:val="000000"/>
                <w:sz w:val="20"/>
                <w:szCs w:val="20"/>
              </w:rPr>
              <w:t>Kopie migawkowe muszą mieć możliwość prezentacji jako urządzenia LUN w trybie do odczytu i zapisu. Jeżeli ta funkcjonalność wymaga dodatkowej licencji należy ja dostarczyć.</w:t>
            </w:r>
          </w:p>
        </w:tc>
      </w:tr>
      <w:tr w:rsidR="00C70DDE" w:rsidRPr="0033583F" w14:paraId="79438B1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98F76DB"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FCF81C0" w14:textId="1310D040" w:rsidR="00C70DDE" w:rsidRPr="0033583F" w:rsidRDefault="00C70DDE" w:rsidP="00221508">
            <w:pPr>
              <w:spacing w:line="247" w:lineRule="auto"/>
              <w:ind w:left="141"/>
              <w:rPr>
                <w:rFonts w:cs="Calibri"/>
                <w:b/>
                <w:color w:val="000000"/>
                <w:sz w:val="20"/>
                <w:szCs w:val="20"/>
                <w:lang w:eastAsia="pl-PL"/>
              </w:rPr>
            </w:pPr>
            <w:r w:rsidRPr="0033583F">
              <w:rPr>
                <w:rFonts w:cs="Calibri"/>
                <w:b/>
                <w:bCs/>
                <w:color w:val="000000"/>
                <w:sz w:val="20"/>
                <w:szCs w:val="20"/>
              </w:rPr>
              <w:t xml:space="preserve">Redukcja danych </w:t>
            </w:r>
          </w:p>
        </w:tc>
        <w:tc>
          <w:tcPr>
            <w:tcW w:w="6095" w:type="dxa"/>
            <w:tcBorders>
              <w:top w:val="single" w:sz="4" w:space="0" w:color="auto"/>
              <w:left w:val="single" w:sz="4" w:space="0" w:color="auto"/>
              <w:bottom w:val="single" w:sz="4" w:space="0" w:color="auto"/>
              <w:right w:val="single" w:sz="4" w:space="0" w:color="auto"/>
            </w:tcBorders>
          </w:tcPr>
          <w:p w14:paraId="56B1ACEB" w14:textId="0711D436" w:rsidR="00C70DDE" w:rsidRPr="0033583F" w:rsidRDefault="00C70DDE" w:rsidP="00221508">
            <w:pPr>
              <w:spacing w:line="247" w:lineRule="auto"/>
              <w:rPr>
                <w:rFonts w:cs="Calibri"/>
                <w:b/>
                <w:color w:val="000000"/>
                <w:sz w:val="20"/>
                <w:szCs w:val="20"/>
                <w:lang w:eastAsia="pl-PL"/>
              </w:rPr>
            </w:pPr>
            <w:r w:rsidRPr="0033583F">
              <w:rPr>
                <w:rFonts w:cs="Calibri"/>
                <w:color w:val="000000"/>
                <w:sz w:val="20"/>
                <w:szCs w:val="20"/>
              </w:rPr>
              <w:t>Macierz powinna zapewniać metody redukcji ilości danych blokowych za pomocą kompresji. Kompresja powinna odbywać się po fakcie zapisu na urządzenia dyskowe wewnątrz macierzy (dane spoczynkowe).</w:t>
            </w:r>
          </w:p>
        </w:tc>
      </w:tr>
      <w:tr w:rsidR="00C70DDE" w:rsidRPr="0033583F" w14:paraId="4A29615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BE49E29"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C947080" w14:textId="6ACC6456" w:rsidR="00C70DDE" w:rsidRPr="0033583F" w:rsidRDefault="00C70DDE" w:rsidP="00221508">
            <w:pPr>
              <w:spacing w:line="247" w:lineRule="auto"/>
              <w:ind w:left="141"/>
              <w:rPr>
                <w:rFonts w:cs="Calibri"/>
                <w:b/>
                <w:color w:val="000000"/>
                <w:sz w:val="20"/>
                <w:szCs w:val="20"/>
                <w:lang w:eastAsia="pl-PL"/>
              </w:rPr>
            </w:pPr>
            <w:r w:rsidRPr="0033583F">
              <w:rPr>
                <w:rFonts w:cs="Calibri"/>
                <w:b/>
                <w:bCs/>
                <w:color w:val="000000"/>
                <w:sz w:val="20"/>
                <w:szCs w:val="20"/>
              </w:rPr>
              <w:t>Kontrola przepływu danych - QoS</w:t>
            </w:r>
          </w:p>
        </w:tc>
        <w:tc>
          <w:tcPr>
            <w:tcW w:w="6095" w:type="dxa"/>
            <w:tcBorders>
              <w:top w:val="single" w:sz="4" w:space="0" w:color="auto"/>
              <w:left w:val="single" w:sz="4" w:space="0" w:color="auto"/>
              <w:bottom w:val="single" w:sz="4" w:space="0" w:color="auto"/>
              <w:right w:val="single" w:sz="4" w:space="0" w:color="auto"/>
            </w:tcBorders>
          </w:tcPr>
          <w:p w14:paraId="05AC9DAB" w14:textId="3E3226F6" w:rsidR="00C70DDE" w:rsidRPr="0033583F" w:rsidRDefault="00C70DDE" w:rsidP="00221508">
            <w:pPr>
              <w:spacing w:line="247" w:lineRule="auto"/>
              <w:rPr>
                <w:rFonts w:cs="Calibri"/>
                <w:b/>
                <w:color w:val="000000"/>
                <w:sz w:val="20"/>
                <w:szCs w:val="20"/>
                <w:lang w:eastAsia="pl-PL"/>
              </w:rPr>
            </w:pPr>
            <w:r w:rsidRPr="0033583F">
              <w:rPr>
                <w:rFonts w:cs="Calibri"/>
                <w:color w:val="000000"/>
                <w:sz w:val="20"/>
                <w:szCs w:val="20"/>
              </w:rPr>
              <w:t>Macierz dyskowa powinna posiadać mechanizmy kontroli wykorzystania zasobów macierzowych na poziomie poszczególnych wolumenów. Kontrola powinna polegać na możliwości dynamicznego ograniczania przepływu danych wyrażanych w MB/s oraz w ilości IOPS poprzez administratora w dowolnym momencie.</w:t>
            </w:r>
          </w:p>
        </w:tc>
      </w:tr>
      <w:tr w:rsidR="00C70DDE" w:rsidRPr="0033583F" w14:paraId="67C70CD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3F5ABCB"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2CC597F" w14:textId="5DA6A9D6" w:rsidR="00C70DDE" w:rsidRPr="0033583F" w:rsidRDefault="00C70DDE" w:rsidP="00221508">
            <w:pPr>
              <w:spacing w:line="247" w:lineRule="auto"/>
              <w:ind w:left="141"/>
              <w:rPr>
                <w:rFonts w:cs="Calibri"/>
                <w:b/>
                <w:bCs/>
                <w:color w:val="000000"/>
                <w:sz w:val="20"/>
                <w:szCs w:val="20"/>
              </w:rPr>
            </w:pPr>
            <w:r w:rsidRPr="0033583F">
              <w:rPr>
                <w:rFonts w:cs="Calibri"/>
                <w:b/>
                <w:bCs/>
                <w:color w:val="000000"/>
                <w:sz w:val="20"/>
                <w:szCs w:val="20"/>
              </w:rPr>
              <w:t>Współpraca z aplikacjami</w:t>
            </w:r>
          </w:p>
        </w:tc>
        <w:tc>
          <w:tcPr>
            <w:tcW w:w="6095" w:type="dxa"/>
            <w:tcBorders>
              <w:top w:val="single" w:sz="4" w:space="0" w:color="auto"/>
              <w:left w:val="single" w:sz="4" w:space="0" w:color="auto"/>
              <w:bottom w:val="single" w:sz="4" w:space="0" w:color="auto"/>
              <w:right w:val="single" w:sz="4" w:space="0" w:color="auto"/>
            </w:tcBorders>
          </w:tcPr>
          <w:p w14:paraId="3492334E" w14:textId="236A4EB7" w:rsidR="00C70DDE" w:rsidRPr="0033583F" w:rsidRDefault="00C70DDE" w:rsidP="00221508">
            <w:pPr>
              <w:spacing w:line="247" w:lineRule="auto"/>
              <w:rPr>
                <w:rFonts w:cs="Calibri"/>
                <w:color w:val="000000"/>
                <w:sz w:val="20"/>
                <w:szCs w:val="20"/>
              </w:rPr>
            </w:pPr>
            <w:r w:rsidRPr="0033583F">
              <w:rPr>
                <w:rFonts w:cs="Calibri"/>
                <w:color w:val="000000"/>
                <w:sz w:val="20"/>
                <w:szCs w:val="20"/>
              </w:rPr>
              <w:t>Możliwość integracji środowiska VMware, Microsoft SQL z</w:t>
            </w:r>
            <w:r w:rsidR="003A005C" w:rsidRPr="0033583F">
              <w:rPr>
                <w:rFonts w:cs="Calibri"/>
                <w:color w:val="000000"/>
                <w:sz w:val="20"/>
                <w:szCs w:val="20"/>
              </w:rPr>
              <w:t> </w:t>
            </w:r>
            <w:r w:rsidRPr="0033583F">
              <w:rPr>
                <w:rFonts w:cs="Calibri"/>
                <w:color w:val="000000"/>
                <w:sz w:val="20"/>
                <w:szCs w:val="20"/>
              </w:rPr>
              <w:t>mechanizmem lokalnej replikacji danych.</w:t>
            </w:r>
          </w:p>
        </w:tc>
      </w:tr>
      <w:tr w:rsidR="00C70DDE" w:rsidRPr="0033583F" w14:paraId="1C1CEBF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571A42F"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3B47ED5" w14:textId="168B92B8" w:rsidR="00C70DDE" w:rsidRPr="0033583F" w:rsidRDefault="00C70DDE" w:rsidP="00221508">
            <w:pPr>
              <w:spacing w:line="247" w:lineRule="auto"/>
              <w:ind w:left="141"/>
              <w:rPr>
                <w:rFonts w:cs="Calibri"/>
                <w:b/>
                <w:bCs/>
                <w:color w:val="000000"/>
                <w:sz w:val="20"/>
                <w:szCs w:val="20"/>
              </w:rPr>
            </w:pPr>
            <w:r w:rsidRPr="0033583F">
              <w:rPr>
                <w:rFonts w:cs="Calibri"/>
                <w:b/>
                <w:bCs/>
                <w:color w:val="000000"/>
                <w:sz w:val="20"/>
                <w:szCs w:val="20"/>
              </w:rPr>
              <w:t>Importowanie danych</w:t>
            </w:r>
          </w:p>
        </w:tc>
        <w:tc>
          <w:tcPr>
            <w:tcW w:w="6095" w:type="dxa"/>
            <w:tcBorders>
              <w:top w:val="single" w:sz="4" w:space="0" w:color="auto"/>
              <w:left w:val="single" w:sz="4" w:space="0" w:color="auto"/>
              <w:bottom w:val="single" w:sz="4" w:space="0" w:color="auto"/>
              <w:right w:val="single" w:sz="4" w:space="0" w:color="auto"/>
            </w:tcBorders>
          </w:tcPr>
          <w:p w14:paraId="4E729076" w14:textId="6A7FFD42" w:rsidR="00C70DDE" w:rsidRPr="0033583F" w:rsidRDefault="00C70DDE" w:rsidP="00221508">
            <w:pPr>
              <w:spacing w:line="247" w:lineRule="auto"/>
              <w:rPr>
                <w:rFonts w:cs="Calibri"/>
                <w:color w:val="000000"/>
                <w:sz w:val="20"/>
                <w:szCs w:val="20"/>
              </w:rPr>
            </w:pPr>
            <w:r w:rsidRPr="0033583F">
              <w:rPr>
                <w:rFonts w:cs="Calibri"/>
                <w:color w:val="000000"/>
                <w:sz w:val="20"/>
                <w:szCs w:val="20"/>
              </w:rPr>
              <w:t>Macierz musi posiadać funkcjonalność onlinowego importu danych z</w:t>
            </w:r>
            <w:r w:rsidR="003A005C" w:rsidRPr="0033583F">
              <w:rPr>
                <w:rFonts w:cs="Calibri"/>
                <w:color w:val="000000"/>
                <w:sz w:val="20"/>
                <w:szCs w:val="20"/>
              </w:rPr>
              <w:t> </w:t>
            </w:r>
            <w:r w:rsidRPr="0033583F">
              <w:rPr>
                <w:rFonts w:cs="Calibri"/>
                <w:color w:val="000000"/>
                <w:sz w:val="20"/>
                <w:szCs w:val="20"/>
              </w:rPr>
              <w:t>macierzy innego producenta z jednoczesną konwersją wolumenu logicznego LUN do trybu „Thin Provision”.</w:t>
            </w:r>
          </w:p>
        </w:tc>
      </w:tr>
      <w:tr w:rsidR="00C70DDE" w:rsidRPr="0033583F" w14:paraId="416A687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FAA434D"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1E4AB88" w14:textId="14FEE23D" w:rsidR="00C70DDE" w:rsidRPr="0033583F" w:rsidRDefault="00C70DDE" w:rsidP="00221508">
            <w:pPr>
              <w:spacing w:line="247" w:lineRule="auto"/>
              <w:ind w:left="141"/>
              <w:rPr>
                <w:rFonts w:cs="Calibri"/>
                <w:b/>
                <w:bCs/>
                <w:color w:val="000000"/>
                <w:sz w:val="20"/>
                <w:szCs w:val="20"/>
              </w:rPr>
            </w:pPr>
            <w:r w:rsidRPr="0033583F">
              <w:rPr>
                <w:rFonts w:cs="Calibri"/>
                <w:b/>
                <w:bCs/>
                <w:color w:val="000000"/>
                <w:sz w:val="20"/>
                <w:szCs w:val="20"/>
              </w:rPr>
              <w:t>Gwarancja</w:t>
            </w:r>
          </w:p>
        </w:tc>
        <w:tc>
          <w:tcPr>
            <w:tcW w:w="6095" w:type="dxa"/>
            <w:tcBorders>
              <w:top w:val="single" w:sz="4" w:space="0" w:color="auto"/>
              <w:left w:val="single" w:sz="4" w:space="0" w:color="auto"/>
              <w:bottom w:val="single" w:sz="4" w:space="0" w:color="auto"/>
              <w:right w:val="single" w:sz="4" w:space="0" w:color="auto"/>
            </w:tcBorders>
          </w:tcPr>
          <w:p w14:paraId="113A04F8" w14:textId="4A7E4042" w:rsidR="00C70DDE" w:rsidRPr="0033583F" w:rsidRDefault="00C70DDE" w:rsidP="00221508">
            <w:pPr>
              <w:spacing w:line="247" w:lineRule="auto"/>
              <w:rPr>
                <w:rFonts w:cs="Calibri"/>
                <w:color w:val="000000" w:themeColor="text1"/>
                <w:sz w:val="20"/>
                <w:szCs w:val="20"/>
              </w:rPr>
            </w:pPr>
            <w:r w:rsidRPr="0033583F">
              <w:rPr>
                <w:rFonts w:cs="Calibri"/>
                <w:color w:val="000000"/>
                <w:sz w:val="20"/>
                <w:szCs w:val="20"/>
              </w:rPr>
              <w:t xml:space="preserve">Min. </w:t>
            </w:r>
            <w:r w:rsidR="000E0B4A" w:rsidRPr="0033583F">
              <w:rPr>
                <w:rFonts w:cs="Calibri"/>
                <w:color w:val="000000"/>
                <w:sz w:val="20"/>
                <w:szCs w:val="20"/>
              </w:rPr>
              <w:t>36</w:t>
            </w:r>
            <w:r w:rsidRPr="0033583F">
              <w:rPr>
                <w:rFonts w:cs="Calibri"/>
                <w:color w:val="000000"/>
                <w:sz w:val="20"/>
                <w:szCs w:val="20"/>
              </w:rPr>
              <w:t xml:space="preserve"> miesięcy gwarancji z czasem reakcji do następnego </w:t>
            </w:r>
            <w:r w:rsidRPr="0033583F">
              <w:rPr>
                <w:rFonts w:cs="Calibri"/>
                <w:color w:val="000000" w:themeColor="text1"/>
                <w:sz w:val="20"/>
                <w:szCs w:val="20"/>
              </w:rPr>
              <w:t xml:space="preserve">dnia roboczego od przyjęcia zgłoszenia, możliwość zgłaszania </w:t>
            </w:r>
            <w:r w:rsidRPr="0033583F">
              <w:rPr>
                <w:rFonts w:eastAsia="Times New Roman" w:cs="Calibri"/>
                <w:color w:val="000000"/>
                <w:sz w:val="20"/>
                <w:szCs w:val="20"/>
              </w:rPr>
              <w:t xml:space="preserve">awarii w trybie 24x7x365 </w:t>
            </w:r>
            <w:r w:rsidRPr="0033583F">
              <w:rPr>
                <w:rFonts w:cs="Calibri"/>
                <w:color w:val="000000" w:themeColor="text1"/>
                <w:sz w:val="20"/>
                <w:szCs w:val="20"/>
              </w:rPr>
              <w:t>poprzez ogólnopolską linię telefoniczną producenta. W przypadku awarii dysków pozostają one własnością Zamawiającego.</w:t>
            </w:r>
          </w:p>
          <w:p w14:paraId="3C95299E" w14:textId="79DD6A84" w:rsidR="00C70DDE" w:rsidRPr="0033583F" w:rsidRDefault="00C70DDE" w:rsidP="00221508">
            <w:pPr>
              <w:spacing w:line="247" w:lineRule="auto"/>
              <w:rPr>
                <w:rFonts w:cs="Calibri"/>
                <w:color w:val="000000"/>
                <w:sz w:val="20"/>
                <w:szCs w:val="20"/>
              </w:rPr>
            </w:pPr>
            <w:r w:rsidRPr="0033583F">
              <w:rPr>
                <w:rFonts w:eastAsia="Times New Roman" w:cs="Calibri"/>
                <w:color w:val="000000"/>
                <w:sz w:val="20"/>
                <w:szCs w:val="20"/>
              </w:rPr>
              <w:t>Oświadczenie producenta serwera, że w przypadku niewywiązywania się z obowiązków gwarancyjnych oferenta lub firmy serwisującej, przejmie na siebie wszelkie zobowiązania związane z serwisie.</w:t>
            </w:r>
          </w:p>
        </w:tc>
      </w:tr>
      <w:tr w:rsidR="00C70DDE" w:rsidRPr="0033583F" w14:paraId="63648AD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0FD554C"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1BE2A6F" w14:textId="3EFD5792" w:rsidR="00C70DDE" w:rsidRPr="0033583F" w:rsidRDefault="00C70DDE" w:rsidP="00221508">
            <w:pPr>
              <w:spacing w:line="247" w:lineRule="auto"/>
              <w:ind w:left="141"/>
              <w:rPr>
                <w:rFonts w:cs="Calibri"/>
                <w:b/>
                <w:bCs/>
                <w:color w:val="000000"/>
                <w:sz w:val="20"/>
                <w:szCs w:val="20"/>
              </w:rPr>
            </w:pPr>
            <w:r w:rsidRPr="0033583F">
              <w:rPr>
                <w:rFonts w:cs="Calibri"/>
                <w:b/>
                <w:bCs/>
                <w:color w:val="000000"/>
                <w:sz w:val="20"/>
                <w:szCs w:val="20"/>
              </w:rPr>
              <w:t>Wymiana dysków</w:t>
            </w:r>
          </w:p>
        </w:tc>
        <w:tc>
          <w:tcPr>
            <w:tcW w:w="6095" w:type="dxa"/>
            <w:tcBorders>
              <w:top w:val="single" w:sz="4" w:space="0" w:color="auto"/>
              <w:left w:val="single" w:sz="4" w:space="0" w:color="auto"/>
              <w:bottom w:val="single" w:sz="4" w:space="0" w:color="auto"/>
              <w:right w:val="single" w:sz="4" w:space="0" w:color="auto"/>
            </w:tcBorders>
          </w:tcPr>
          <w:p w14:paraId="276EDEC2" w14:textId="18154579" w:rsidR="00C70DDE" w:rsidRPr="0033583F" w:rsidRDefault="00C70DDE" w:rsidP="00221508">
            <w:pPr>
              <w:spacing w:line="247" w:lineRule="auto"/>
              <w:rPr>
                <w:rFonts w:cs="Calibri"/>
                <w:color w:val="000000"/>
                <w:sz w:val="20"/>
                <w:szCs w:val="20"/>
              </w:rPr>
            </w:pPr>
            <w:r w:rsidRPr="0033583F">
              <w:rPr>
                <w:rFonts w:cs="Calibri"/>
                <w:color w:val="000000"/>
                <w:sz w:val="20"/>
                <w:szCs w:val="20"/>
              </w:rPr>
              <w:t>Wymiana dysków może być dokonywana przez klienta.</w:t>
            </w:r>
          </w:p>
        </w:tc>
      </w:tr>
      <w:tr w:rsidR="00A42665" w:rsidRPr="0033583F" w14:paraId="457968A4"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5CB27683" w14:textId="16F075AA" w:rsidR="00A42665" w:rsidRPr="0033583F" w:rsidRDefault="00A42665" w:rsidP="00221508">
            <w:pPr>
              <w:spacing w:line="247" w:lineRule="auto"/>
              <w:rPr>
                <w:rFonts w:cs="Calibri"/>
                <w:b/>
                <w:bCs/>
                <w:sz w:val="20"/>
                <w:szCs w:val="20"/>
              </w:rPr>
            </w:pPr>
            <w:r w:rsidRPr="0033583F">
              <w:rPr>
                <w:rFonts w:cs="Calibri"/>
                <w:b/>
                <w:bCs/>
                <w:sz w:val="20"/>
                <w:szCs w:val="20"/>
              </w:rPr>
              <w:t>Komputer stacjonarny</w:t>
            </w:r>
          </w:p>
        </w:tc>
      </w:tr>
      <w:tr w:rsidR="00A42665" w:rsidRPr="0033583F" w14:paraId="73B91D6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DB02861"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A09F20C" w14:textId="7DFF29A3"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Typ</w:t>
            </w:r>
          </w:p>
        </w:tc>
        <w:tc>
          <w:tcPr>
            <w:tcW w:w="6095" w:type="dxa"/>
            <w:tcBorders>
              <w:top w:val="single" w:sz="4" w:space="0" w:color="auto"/>
              <w:left w:val="single" w:sz="4" w:space="0" w:color="auto"/>
              <w:bottom w:val="single" w:sz="4" w:space="0" w:color="auto"/>
              <w:right w:val="single" w:sz="4" w:space="0" w:color="auto"/>
            </w:tcBorders>
          </w:tcPr>
          <w:p w14:paraId="68CBF66A" w14:textId="0A111FE8" w:rsidR="00A42665" w:rsidRPr="0033583F" w:rsidRDefault="00A42665" w:rsidP="00221508">
            <w:pPr>
              <w:spacing w:line="247" w:lineRule="auto"/>
              <w:rPr>
                <w:rFonts w:eastAsia="Times New Roman" w:cs="Calibri"/>
                <w:color w:val="000000"/>
                <w:sz w:val="20"/>
                <w:szCs w:val="20"/>
                <w:lang w:val="en-US"/>
              </w:rPr>
            </w:pPr>
            <w:r w:rsidRPr="0033583F">
              <w:rPr>
                <w:rFonts w:cs="Calibri"/>
                <w:bCs/>
                <w:sz w:val="20"/>
                <w:szCs w:val="20"/>
                <w:lang w:val="en-US"/>
              </w:rPr>
              <w:t>Komputer stacjonarny All in One</w:t>
            </w:r>
            <w:r w:rsidR="00515C87" w:rsidRPr="0033583F">
              <w:rPr>
                <w:rFonts w:cs="Calibri"/>
                <w:bCs/>
                <w:sz w:val="20"/>
                <w:szCs w:val="20"/>
                <w:lang w:val="en-US"/>
              </w:rPr>
              <w:t>.</w:t>
            </w:r>
          </w:p>
        </w:tc>
      </w:tr>
      <w:tr w:rsidR="00A42665" w:rsidRPr="0033583F" w14:paraId="55FB768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FAA74B4" w14:textId="77777777" w:rsidR="00A42665" w:rsidRPr="0033583F" w:rsidRDefault="00A42665" w:rsidP="00221508">
            <w:pPr>
              <w:pStyle w:val="Akapitzlist"/>
              <w:numPr>
                <w:ilvl w:val="0"/>
                <w:numId w:val="4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1FF6FF86" w14:textId="6D3D30A5"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Procesor</w:t>
            </w:r>
          </w:p>
        </w:tc>
        <w:tc>
          <w:tcPr>
            <w:tcW w:w="6095" w:type="dxa"/>
            <w:tcBorders>
              <w:top w:val="single" w:sz="4" w:space="0" w:color="auto"/>
              <w:left w:val="single" w:sz="4" w:space="0" w:color="auto"/>
              <w:bottom w:val="single" w:sz="4" w:space="0" w:color="auto"/>
              <w:right w:val="single" w:sz="4" w:space="0" w:color="auto"/>
            </w:tcBorders>
          </w:tcPr>
          <w:p w14:paraId="5125D30D" w14:textId="50460140" w:rsidR="00A42665" w:rsidRPr="0033583F" w:rsidRDefault="00430A85" w:rsidP="00221508">
            <w:pPr>
              <w:spacing w:line="247" w:lineRule="auto"/>
              <w:rPr>
                <w:rFonts w:cs="Calibri"/>
                <w:bCs/>
                <w:sz w:val="20"/>
                <w:szCs w:val="20"/>
              </w:rPr>
            </w:pPr>
            <w:r w:rsidRPr="0033583F">
              <w:rPr>
                <w:rFonts w:cs="Calibri"/>
                <w:bCs/>
                <w:sz w:val="20"/>
                <w:szCs w:val="20"/>
              </w:rPr>
              <w:t>M</w:t>
            </w:r>
            <w:r w:rsidR="00A42665" w:rsidRPr="0033583F">
              <w:rPr>
                <w:rFonts w:cs="Calibri"/>
                <w:bCs/>
                <w:sz w:val="20"/>
                <w:szCs w:val="20"/>
              </w:rPr>
              <w:t>in. 6 rdzeniowy min. 6 wątkowy, taktowanie min. 3.1GHz, w trybie turbo min. 4.6GHz, min. 9MB pamięci podręcznej, zużycie energii max. 65W.</w:t>
            </w:r>
          </w:p>
          <w:p w14:paraId="3595FC43" w14:textId="28AACE17" w:rsidR="00A42665" w:rsidRPr="0033583F" w:rsidRDefault="00A42665" w:rsidP="00221508">
            <w:pPr>
              <w:spacing w:line="247" w:lineRule="auto"/>
              <w:rPr>
                <w:rFonts w:cs="Calibri"/>
                <w:color w:val="000000"/>
                <w:sz w:val="20"/>
                <w:szCs w:val="20"/>
              </w:rPr>
            </w:pPr>
            <w:r w:rsidRPr="0033583F">
              <w:rPr>
                <w:rFonts w:cs="Calibri"/>
                <w:bCs/>
                <w:sz w:val="20"/>
                <w:szCs w:val="20"/>
              </w:rPr>
              <w:t>Procesor powinien osiągać min. 13 430 pkt. w teście PassMark na dzień składania ofert. Wyniki testów dostępne są na stronie</w:t>
            </w:r>
            <w:r w:rsidR="00430A85" w:rsidRPr="0033583F">
              <w:rPr>
                <w:rFonts w:cs="Calibri"/>
                <w:bCs/>
                <w:sz w:val="20"/>
                <w:szCs w:val="20"/>
              </w:rPr>
              <w:t>:</w:t>
            </w:r>
            <w:r w:rsidRPr="0033583F">
              <w:rPr>
                <w:rFonts w:cs="Calibri"/>
                <w:bCs/>
                <w:sz w:val="20"/>
                <w:szCs w:val="20"/>
              </w:rPr>
              <w:t xml:space="preserve"> https://www.cpubenchmark.net/cpu_list.php</w:t>
            </w:r>
          </w:p>
        </w:tc>
      </w:tr>
      <w:tr w:rsidR="00A42665" w:rsidRPr="0033583F" w14:paraId="3DBC262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013A31B"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C650CFC" w14:textId="310ADB15"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Pamięć RAM</w:t>
            </w:r>
          </w:p>
        </w:tc>
        <w:tc>
          <w:tcPr>
            <w:tcW w:w="6095" w:type="dxa"/>
            <w:tcBorders>
              <w:top w:val="single" w:sz="4" w:space="0" w:color="auto"/>
              <w:left w:val="single" w:sz="4" w:space="0" w:color="auto"/>
              <w:bottom w:val="single" w:sz="4" w:space="0" w:color="auto"/>
              <w:right w:val="single" w:sz="4" w:space="0" w:color="auto"/>
            </w:tcBorders>
          </w:tcPr>
          <w:p w14:paraId="4BB01901" w14:textId="34DC2556" w:rsidR="00A42665" w:rsidRPr="0033583F" w:rsidRDefault="00A42665" w:rsidP="00221508">
            <w:pPr>
              <w:spacing w:line="247" w:lineRule="auto"/>
              <w:rPr>
                <w:rFonts w:cs="Calibri"/>
                <w:color w:val="000000"/>
                <w:sz w:val="20"/>
                <w:szCs w:val="20"/>
                <w:lang w:val="en-US"/>
              </w:rPr>
            </w:pPr>
            <w:r w:rsidRPr="0033583F">
              <w:rPr>
                <w:rFonts w:cs="Calibri"/>
                <w:bCs/>
                <w:sz w:val="20"/>
                <w:szCs w:val="20"/>
                <w:lang w:val="en-US"/>
              </w:rPr>
              <w:t>min. 8GB DDR4 min. 2666 MHz</w:t>
            </w:r>
            <w:r w:rsidR="00515C87" w:rsidRPr="0033583F">
              <w:rPr>
                <w:rFonts w:cs="Calibri"/>
                <w:bCs/>
                <w:sz w:val="20"/>
                <w:szCs w:val="20"/>
                <w:lang w:val="en-US"/>
              </w:rPr>
              <w:t>.</w:t>
            </w:r>
          </w:p>
        </w:tc>
      </w:tr>
      <w:tr w:rsidR="00A42665" w:rsidRPr="0033583F" w14:paraId="2D6076A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DEA8B6B" w14:textId="77777777" w:rsidR="00A42665" w:rsidRPr="0033583F" w:rsidRDefault="00A42665" w:rsidP="00221508">
            <w:pPr>
              <w:pStyle w:val="Akapitzlist"/>
              <w:numPr>
                <w:ilvl w:val="0"/>
                <w:numId w:val="4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19F340E5" w14:textId="383FD750"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Dysk twardy</w:t>
            </w:r>
          </w:p>
        </w:tc>
        <w:tc>
          <w:tcPr>
            <w:tcW w:w="6095" w:type="dxa"/>
            <w:tcBorders>
              <w:top w:val="single" w:sz="4" w:space="0" w:color="auto"/>
              <w:left w:val="single" w:sz="4" w:space="0" w:color="auto"/>
              <w:bottom w:val="single" w:sz="4" w:space="0" w:color="auto"/>
              <w:right w:val="single" w:sz="4" w:space="0" w:color="auto"/>
            </w:tcBorders>
          </w:tcPr>
          <w:p w14:paraId="240D4D70" w14:textId="7C912EFA" w:rsidR="00A42665" w:rsidRPr="0033583F" w:rsidRDefault="00A42665" w:rsidP="00221508">
            <w:pPr>
              <w:spacing w:line="247" w:lineRule="auto"/>
              <w:rPr>
                <w:rFonts w:cs="Calibri"/>
                <w:color w:val="000000"/>
                <w:sz w:val="20"/>
                <w:szCs w:val="20"/>
              </w:rPr>
            </w:pPr>
            <w:r w:rsidRPr="0033583F">
              <w:rPr>
                <w:rFonts w:cs="Calibri"/>
                <w:bCs/>
                <w:sz w:val="20"/>
                <w:szCs w:val="20"/>
              </w:rPr>
              <w:t>Dysk twardy SSD M.2 NVMe, min. 256GB</w:t>
            </w:r>
            <w:r w:rsidR="00515C87" w:rsidRPr="0033583F">
              <w:rPr>
                <w:rFonts w:cs="Calibri"/>
                <w:bCs/>
                <w:sz w:val="20"/>
                <w:szCs w:val="20"/>
              </w:rPr>
              <w:t>.</w:t>
            </w:r>
          </w:p>
        </w:tc>
      </w:tr>
      <w:tr w:rsidR="00A42665" w:rsidRPr="0033583F" w14:paraId="033B425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A08AF5E"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A3C7F05" w14:textId="55C03484"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Karta graficzna</w:t>
            </w:r>
          </w:p>
        </w:tc>
        <w:tc>
          <w:tcPr>
            <w:tcW w:w="6095" w:type="dxa"/>
            <w:tcBorders>
              <w:top w:val="single" w:sz="4" w:space="0" w:color="auto"/>
              <w:left w:val="single" w:sz="4" w:space="0" w:color="auto"/>
              <w:bottom w:val="single" w:sz="4" w:space="0" w:color="auto"/>
              <w:right w:val="single" w:sz="4" w:space="0" w:color="auto"/>
            </w:tcBorders>
          </w:tcPr>
          <w:p w14:paraId="6DE19C6F" w14:textId="68C42BBF" w:rsidR="00A42665" w:rsidRPr="0033583F" w:rsidRDefault="00A42665" w:rsidP="00221508">
            <w:pPr>
              <w:spacing w:line="247" w:lineRule="auto"/>
              <w:rPr>
                <w:rFonts w:cs="Calibri"/>
                <w:color w:val="000000"/>
                <w:sz w:val="20"/>
                <w:szCs w:val="20"/>
              </w:rPr>
            </w:pPr>
            <w:r w:rsidRPr="0033583F">
              <w:rPr>
                <w:rFonts w:cs="Calibri"/>
                <w:bCs/>
                <w:sz w:val="20"/>
                <w:szCs w:val="20"/>
                <w:lang w:val="sv-SE"/>
              </w:rPr>
              <w:t>Zintegrowana</w:t>
            </w:r>
            <w:r w:rsidR="00515C87" w:rsidRPr="0033583F">
              <w:rPr>
                <w:rFonts w:cs="Calibri"/>
                <w:bCs/>
                <w:sz w:val="20"/>
                <w:szCs w:val="20"/>
                <w:lang w:val="sv-SE"/>
              </w:rPr>
              <w:t>.</w:t>
            </w:r>
          </w:p>
        </w:tc>
      </w:tr>
      <w:tr w:rsidR="00A42665" w:rsidRPr="0033583F" w14:paraId="7570734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7C11311" w14:textId="77777777" w:rsidR="00A42665" w:rsidRPr="0033583F" w:rsidRDefault="00A42665" w:rsidP="00221508">
            <w:pPr>
              <w:pStyle w:val="Akapitzlist"/>
              <w:numPr>
                <w:ilvl w:val="0"/>
                <w:numId w:val="4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35052EAB" w14:textId="536C7799"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Ekran</w:t>
            </w:r>
          </w:p>
        </w:tc>
        <w:tc>
          <w:tcPr>
            <w:tcW w:w="6095" w:type="dxa"/>
            <w:tcBorders>
              <w:top w:val="single" w:sz="4" w:space="0" w:color="auto"/>
              <w:left w:val="single" w:sz="4" w:space="0" w:color="auto"/>
              <w:bottom w:val="single" w:sz="4" w:space="0" w:color="auto"/>
              <w:right w:val="single" w:sz="4" w:space="0" w:color="auto"/>
            </w:tcBorders>
          </w:tcPr>
          <w:p w14:paraId="22DC3881" w14:textId="79001F43" w:rsidR="00A42665" w:rsidRPr="0033583F" w:rsidRDefault="00A42665" w:rsidP="00221508">
            <w:pPr>
              <w:spacing w:line="247" w:lineRule="auto"/>
              <w:rPr>
                <w:rFonts w:cs="Calibri"/>
                <w:color w:val="000000"/>
                <w:sz w:val="20"/>
                <w:szCs w:val="20"/>
                <w:lang w:val="en-US"/>
              </w:rPr>
            </w:pPr>
            <w:r w:rsidRPr="0033583F">
              <w:rPr>
                <w:rFonts w:cs="Calibri"/>
                <w:bCs/>
                <w:sz w:val="20"/>
                <w:szCs w:val="20"/>
                <w:lang w:val="en-US"/>
              </w:rPr>
              <w:t>min. 23,8” IPS WLED min. 1920 x 1080</w:t>
            </w:r>
            <w:r w:rsidR="0041628B" w:rsidRPr="0033583F">
              <w:rPr>
                <w:rFonts w:cs="Calibri"/>
                <w:bCs/>
                <w:sz w:val="20"/>
                <w:szCs w:val="20"/>
                <w:lang w:val="en-US"/>
              </w:rPr>
              <w:t xml:space="preserve"> pikseli</w:t>
            </w:r>
            <w:r w:rsidR="00515C87" w:rsidRPr="0033583F">
              <w:rPr>
                <w:rFonts w:cs="Calibri"/>
                <w:bCs/>
                <w:sz w:val="20"/>
                <w:szCs w:val="20"/>
                <w:lang w:val="en-US"/>
              </w:rPr>
              <w:t>.</w:t>
            </w:r>
          </w:p>
        </w:tc>
      </w:tr>
      <w:tr w:rsidR="00A42665" w:rsidRPr="0033583F" w14:paraId="41E7ED5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17418D8" w14:textId="77777777" w:rsidR="00A42665" w:rsidRPr="0033583F" w:rsidRDefault="00A42665" w:rsidP="00221508">
            <w:pPr>
              <w:pStyle w:val="Akapitzlist"/>
              <w:numPr>
                <w:ilvl w:val="0"/>
                <w:numId w:val="4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2DE9E2F9" w14:textId="2734322C"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Karta sieciowa</w:t>
            </w:r>
          </w:p>
        </w:tc>
        <w:tc>
          <w:tcPr>
            <w:tcW w:w="6095" w:type="dxa"/>
            <w:tcBorders>
              <w:top w:val="single" w:sz="4" w:space="0" w:color="auto"/>
              <w:left w:val="single" w:sz="4" w:space="0" w:color="auto"/>
              <w:bottom w:val="single" w:sz="4" w:space="0" w:color="auto"/>
              <w:right w:val="single" w:sz="4" w:space="0" w:color="auto"/>
            </w:tcBorders>
          </w:tcPr>
          <w:p w14:paraId="18757B3C" w14:textId="5778CC5E" w:rsidR="00A42665" w:rsidRPr="0033583F" w:rsidRDefault="00A42665" w:rsidP="00221508">
            <w:pPr>
              <w:spacing w:line="247" w:lineRule="auto"/>
              <w:rPr>
                <w:rFonts w:cs="Calibri"/>
                <w:bCs/>
                <w:sz w:val="20"/>
                <w:szCs w:val="20"/>
              </w:rPr>
            </w:pPr>
            <w:r w:rsidRPr="0033583F">
              <w:rPr>
                <w:rFonts w:cs="Calibri"/>
                <w:bCs/>
                <w:sz w:val="20"/>
                <w:szCs w:val="20"/>
              </w:rPr>
              <w:t>Wbudowana karta sieciowa Ethernet min. 10/100/1000</w:t>
            </w:r>
            <w:r w:rsidR="0041628B" w:rsidRPr="0033583F">
              <w:rPr>
                <w:rFonts w:cs="Calibri"/>
                <w:bCs/>
                <w:sz w:val="20"/>
                <w:szCs w:val="20"/>
              </w:rPr>
              <w:t xml:space="preserve"> GBps</w:t>
            </w:r>
            <w:r w:rsidR="00515C87" w:rsidRPr="0033583F">
              <w:rPr>
                <w:rFonts w:cs="Calibri"/>
                <w:bCs/>
                <w:sz w:val="20"/>
                <w:szCs w:val="20"/>
              </w:rPr>
              <w:t>.</w:t>
            </w:r>
          </w:p>
          <w:p w14:paraId="00B52F65" w14:textId="037A3A0E" w:rsidR="00A42665" w:rsidRPr="0033583F" w:rsidRDefault="00A42665" w:rsidP="00221508">
            <w:pPr>
              <w:spacing w:line="247" w:lineRule="auto"/>
              <w:rPr>
                <w:rFonts w:cs="Calibri"/>
                <w:color w:val="000000"/>
                <w:sz w:val="20"/>
                <w:szCs w:val="20"/>
              </w:rPr>
            </w:pPr>
            <w:r w:rsidRPr="0033583F">
              <w:rPr>
                <w:rFonts w:cs="Calibri"/>
                <w:bCs/>
                <w:sz w:val="20"/>
                <w:szCs w:val="20"/>
              </w:rPr>
              <w:t>Wbudowana karta sieciowa bezprzewodowa WiFi min. 802.11ac +</w:t>
            </w:r>
            <w:r w:rsidR="00430A85" w:rsidRPr="0033583F">
              <w:rPr>
                <w:rFonts w:cs="Calibri"/>
                <w:bCs/>
                <w:sz w:val="20"/>
                <w:szCs w:val="20"/>
              </w:rPr>
              <w:t>.</w:t>
            </w:r>
            <w:r w:rsidRPr="0033583F">
              <w:rPr>
                <w:rFonts w:cs="Calibri"/>
                <w:bCs/>
                <w:sz w:val="20"/>
                <w:szCs w:val="20"/>
              </w:rPr>
              <w:t xml:space="preserve"> Bluetooth min. 4.2</w:t>
            </w:r>
            <w:r w:rsidR="00515C87" w:rsidRPr="0033583F">
              <w:rPr>
                <w:rFonts w:cs="Calibri"/>
                <w:bCs/>
                <w:sz w:val="20"/>
                <w:szCs w:val="20"/>
              </w:rPr>
              <w:t>.</w:t>
            </w:r>
          </w:p>
        </w:tc>
      </w:tr>
      <w:tr w:rsidR="00A42665" w:rsidRPr="0033583F" w14:paraId="0938120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BA41D7A"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20BCB61" w14:textId="61703666"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Interfejsy</w:t>
            </w:r>
          </w:p>
        </w:tc>
        <w:tc>
          <w:tcPr>
            <w:tcW w:w="6095" w:type="dxa"/>
            <w:tcBorders>
              <w:top w:val="single" w:sz="4" w:space="0" w:color="auto"/>
              <w:left w:val="single" w:sz="4" w:space="0" w:color="auto"/>
              <w:bottom w:val="single" w:sz="4" w:space="0" w:color="auto"/>
              <w:right w:val="single" w:sz="4" w:space="0" w:color="auto"/>
            </w:tcBorders>
          </w:tcPr>
          <w:p w14:paraId="28E3D307" w14:textId="77777777" w:rsidR="00A42665" w:rsidRPr="0033583F" w:rsidRDefault="00A42665" w:rsidP="00221508">
            <w:pPr>
              <w:spacing w:line="247" w:lineRule="auto"/>
              <w:rPr>
                <w:rFonts w:cs="Calibri"/>
                <w:bCs/>
                <w:sz w:val="20"/>
                <w:szCs w:val="20"/>
              </w:rPr>
            </w:pPr>
            <w:r w:rsidRPr="0033583F">
              <w:rPr>
                <w:rFonts w:cs="Calibri"/>
                <w:bCs/>
                <w:sz w:val="20"/>
                <w:szCs w:val="20"/>
              </w:rPr>
              <w:t>Z boku obudowy:</w:t>
            </w:r>
          </w:p>
          <w:p w14:paraId="47238391" w14:textId="5C1A1104" w:rsidR="00A42665" w:rsidRPr="0033583F" w:rsidRDefault="00A42665" w:rsidP="00221508">
            <w:pPr>
              <w:numPr>
                <w:ilvl w:val="0"/>
                <w:numId w:val="46"/>
              </w:numPr>
              <w:suppressAutoHyphens w:val="0"/>
              <w:autoSpaceDN/>
              <w:spacing w:line="247" w:lineRule="auto"/>
              <w:textAlignment w:val="auto"/>
              <w:rPr>
                <w:rFonts w:cs="Calibri"/>
                <w:color w:val="000000"/>
                <w:sz w:val="20"/>
                <w:szCs w:val="20"/>
                <w:lang w:val="en-US"/>
              </w:rPr>
            </w:pPr>
            <w:r w:rsidRPr="0033583F">
              <w:rPr>
                <w:rFonts w:cs="Calibri"/>
                <w:color w:val="000000"/>
                <w:sz w:val="20"/>
                <w:szCs w:val="20"/>
                <w:lang w:val="en-US"/>
              </w:rPr>
              <w:t>min. 1x USB 3.1 Typ C Gen 2</w:t>
            </w:r>
            <w:r w:rsidR="00515C87" w:rsidRPr="0033583F">
              <w:rPr>
                <w:rFonts w:cs="Calibri"/>
                <w:color w:val="000000"/>
                <w:sz w:val="20"/>
                <w:szCs w:val="20"/>
                <w:lang w:val="en-US"/>
              </w:rPr>
              <w:t>,</w:t>
            </w:r>
          </w:p>
          <w:p w14:paraId="387B2B37" w14:textId="6F0BBD83" w:rsidR="00A42665" w:rsidRPr="0033583F" w:rsidRDefault="00A42665" w:rsidP="00221508">
            <w:pPr>
              <w:numPr>
                <w:ilvl w:val="0"/>
                <w:numId w:val="46"/>
              </w:numPr>
              <w:suppressAutoHyphens w:val="0"/>
              <w:autoSpaceDN/>
              <w:spacing w:line="247" w:lineRule="auto"/>
              <w:textAlignment w:val="auto"/>
              <w:rPr>
                <w:rFonts w:cs="Calibri"/>
                <w:color w:val="000000"/>
                <w:sz w:val="20"/>
                <w:szCs w:val="20"/>
                <w:lang w:val="en-US"/>
              </w:rPr>
            </w:pPr>
            <w:r w:rsidRPr="0033583F">
              <w:rPr>
                <w:rFonts w:cs="Calibri"/>
                <w:color w:val="000000"/>
                <w:sz w:val="20"/>
                <w:szCs w:val="20"/>
                <w:lang w:val="en-US"/>
              </w:rPr>
              <w:t>min. 1x USB 3.1 Typ A Gen 1 PowerShare</w:t>
            </w:r>
            <w:r w:rsidR="00515C87" w:rsidRPr="0033583F">
              <w:rPr>
                <w:rFonts w:cs="Calibri"/>
                <w:color w:val="000000"/>
                <w:sz w:val="20"/>
                <w:szCs w:val="20"/>
                <w:lang w:val="en-US"/>
              </w:rPr>
              <w:t>,</w:t>
            </w:r>
          </w:p>
          <w:p w14:paraId="6835B924" w14:textId="30723C7B"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1x Czytnik kart pamięci</w:t>
            </w:r>
            <w:r w:rsidR="00515C87" w:rsidRPr="0033583F">
              <w:rPr>
                <w:rFonts w:cs="Calibri"/>
                <w:color w:val="000000"/>
                <w:sz w:val="20"/>
                <w:szCs w:val="20"/>
              </w:rPr>
              <w:t>,</w:t>
            </w:r>
          </w:p>
          <w:p w14:paraId="2B2EF45E" w14:textId="0035D09F"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1x Uniwersalne złącze Jack</w:t>
            </w:r>
            <w:r w:rsidR="00515C87" w:rsidRPr="0033583F">
              <w:rPr>
                <w:rFonts w:cs="Calibri"/>
                <w:color w:val="000000"/>
                <w:sz w:val="20"/>
                <w:szCs w:val="20"/>
              </w:rPr>
              <w:t>.</w:t>
            </w:r>
          </w:p>
          <w:p w14:paraId="436193FD" w14:textId="77777777" w:rsidR="00A42665" w:rsidRPr="0033583F" w:rsidRDefault="00A42665" w:rsidP="00221508">
            <w:pPr>
              <w:spacing w:line="247" w:lineRule="auto"/>
              <w:rPr>
                <w:rFonts w:cs="Calibri"/>
                <w:bCs/>
                <w:sz w:val="20"/>
                <w:szCs w:val="20"/>
              </w:rPr>
            </w:pPr>
            <w:r w:rsidRPr="0033583F">
              <w:rPr>
                <w:rFonts w:cs="Calibri"/>
                <w:bCs/>
                <w:sz w:val="20"/>
                <w:szCs w:val="20"/>
              </w:rPr>
              <w:t>Z tyłu obudowy:</w:t>
            </w:r>
          </w:p>
          <w:p w14:paraId="11772296" w14:textId="43CD231D" w:rsidR="00A42665" w:rsidRPr="0033583F" w:rsidRDefault="00A42665" w:rsidP="00221508">
            <w:pPr>
              <w:numPr>
                <w:ilvl w:val="0"/>
                <w:numId w:val="46"/>
              </w:numPr>
              <w:suppressAutoHyphens w:val="0"/>
              <w:autoSpaceDN/>
              <w:spacing w:line="247" w:lineRule="auto"/>
              <w:textAlignment w:val="auto"/>
              <w:rPr>
                <w:rFonts w:cs="Calibri"/>
                <w:color w:val="000000"/>
                <w:sz w:val="20"/>
                <w:szCs w:val="20"/>
                <w:lang w:val="en-US"/>
              </w:rPr>
            </w:pPr>
            <w:r w:rsidRPr="0033583F">
              <w:rPr>
                <w:rFonts w:cs="Calibri"/>
                <w:color w:val="000000"/>
                <w:sz w:val="20"/>
                <w:szCs w:val="20"/>
                <w:lang w:val="en-US"/>
              </w:rPr>
              <w:t>min. 2x USB 3.1 Typ A Gen 1</w:t>
            </w:r>
            <w:r w:rsidR="00515C87" w:rsidRPr="0033583F">
              <w:rPr>
                <w:rFonts w:cs="Calibri"/>
                <w:color w:val="000000"/>
                <w:sz w:val="20"/>
                <w:szCs w:val="20"/>
                <w:lang w:val="en-US"/>
              </w:rPr>
              <w:t>,</w:t>
            </w:r>
          </w:p>
          <w:p w14:paraId="22768785" w14:textId="2FC8F092" w:rsidR="00A42665" w:rsidRPr="0033583F" w:rsidRDefault="00A42665" w:rsidP="00221508">
            <w:pPr>
              <w:numPr>
                <w:ilvl w:val="0"/>
                <w:numId w:val="46"/>
              </w:numPr>
              <w:suppressAutoHyphens w:val="0"/>
              <w:autoSpaceDN/>
              <w:spacing w:line="247" w:lineRule="auto"/>
              <w:textAlignment w:val="auto"/>
              <w:rPr>
                <w:rFonts w:cs="Calibri"/>
                <w:color w:val="000000"/>
                <w:sz w:val="20"/>
                <w:szCs w:val="20"/>
                <w:lang w:val="en-US"/>
              </w:rPr>
            </w:pPr>
            <w:r w:rsidRPr="0033583F">
              <w:rPr>
                <w:rFonts w:cs="Calibri"/>
                <w:color w:val="000000"/>
                <w:sz w:val="20"/>
                <w:szCs w:val="20"/>
                <w:lang w:val="en-US"/>
              </w:rPr>
              <w:t>min. 2x USB 3.1 Typ A Gen 2</w:t>
            </w:r>
            <w:r w:rsidR="00515C87" w:rsidRPr="0033583F">
              <w:rPr>
                <w:rFonts w:cs="Calibri"/>
                <w:color w:val="000000"/>
                <w:sz w:val="20"/>
                <w:szCs w:val="20"/>
                <w:lang w:val="en-US"/>
              </w:rPr>
              <w:t>,</w:t>
            </w:r>
          </w:p>
          <w:p w14:paraId="3839C78B" w14:textId="4AC1CD22"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1x DisplayPort</w:t>
            </w:r>
            <w:r w:rsidR="00515C87" w:rsidRPr="0033583F">
              <w:rPr>
                <w:rFonts w:cs="Calibri"/>
                <w:color w:val="000000"/>
                <w:sz w:val="20"/>
                <w:szCs w:val="20"/>
              </w:rPr>
              <w:t>,</w:t>
            </w:r>
          </w:p>
          <w:p w14:paraId="1BA8EB40" w14:textId="07E75EC2"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1x HDMI In</w:t>
            </w:r>
            <w:r w:rsidR="00515C87" w:rsidRPr="0033583F">
              <w:rPr>
                <w:rFonts w:cs="Calibri"/>
                <w:color w:val="000000"/>
                <w:sz w:val="20"/>
                <w:szCs w:val="20"/>
              </w:rPr>
              <w:t>,</w:t>
            </w:r>
          </w:p>
          <w:p w14:paraId="3A55C23A" w14:textId="522ADDF1"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1x HDMI Out</w:t>
            </w:r>
            <w:r w:rsidR="00515C87" w:rsidRPr="0033583F">
              <w:rPr>
                <w:rFonts w:cs="Calibri"/>
                <w:color w:val="000000"/>
                <w:sz w:val="20"/>
                <w:szCs w:val="20"/>
              </w:rPr>
              <w:t>,</w:t>
            </w:r>
          </w:p>
          <w:p w14:paraId="07090BF5" w14:textId="5191397F" w:rsidR="00A42665" w:rsidRPr="0033583F" w:rsidRDefault="00A42665" w:rsidP="00221508">
            <w:pPr>
              <w:numPr>
                <w:ilvl w:val="0"/>
                <w:numId w:val="46"/>
              </w:numPr>
              <w:suppressAutoHyphens w:val="0"/>
              <w:autoSpaceDN/>
              <w:spacing w:line="247" w:lineRule="auto"/>
              <w:textAlignment w:val="auto"/>
              <w:rPr>
                <w:rFonts w:cs="Calibri"/>
                <w:color w:val="000000"/>
                <w:sz w:val="20"/>
                <w:szCs w:val="20"/>
                <w:lang w:val="en-US"/>
              </w:rPr>
            </w:pPr>
            <w:r w:rsidRPr="0033583F">
              <w:rPr>
                <w:rFonts w:cs="Calibri"/>
                <w:color w:val="000000"/>
                <w:sz w:val="20"/>
                <w:szCs w:val="20"/>
                <w:lang w:val="en-US"/>
              </w:rPr>
              <w:t>min. 1x Audio Line-Out</w:t>
            </w:r>
            <w:r w:rsidR="00515C87" w:rsidRPr="0033583F">
              <w:rPr>
                <w:rFonts w:cs="Calibri"/>
                <w:color w:val="000000"/>
                <w:sz w:val="20"/>
                <w:szCs w:val="20"/>
                <w:lang w:val="en-US"/>
              </w:rPr>
              <w:t>,</w:t>
            </w:r>
          </w:p>
          <w:p w14:paraId="011C642A" w14:textId="4B5799E6"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1x RJ-45</w:t>
            </w:r>
            <w:r w:rsidR="00515C87" w:rsidRPr="0033583F">
              <w:rPr>
                <w:rFonts w:cs="Calibri"/>
                <w:color w:val="000000"/>
                <w:sz w:val="20"/>
                <w:szCs w:val="20"/>
              </w:rPr>
              <w:t>,</w:t>
            </w:r>
          </w:p>
          <w:p w14:paraId="59861DF4" w14:textId="7AB7E172"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Gniazdo zasilania</w:t>
            </w:r>
            <w:r w:rsidR="00515C87" w:rsidRPr="0033583F">
              <w:rPr>
                <w:rFonts w:cs="Calibri"/>
                <w:color w:val="000000"/>
                <w:sz w:val="20"/>
                <w:szCs w:val="20"/>
              </w:rPr>
              <w:t>.</w:t>
            </w:r>
          </w:p>
        </w:tc>
      </w:tr>
      <w:tr w:rsidR="00A42665" w:rsidRPr="0033583F" w14:paraId="5F6EFDE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F2FD1AA"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88B53C8" w14:textId="3340CF3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Multimedia</w:t>
            </w:r>
          </w:p>
        </w:tc>
        <w:tc>
          <w:tcPr>
            <w:tcW w:w="6095" w:type="dxa"/>
            <w:tcBorders>
              <w:top w:val="single" w:sz="4" w:space="0" w:color="auto"/>
              <w:left w:val="single" w:sz="4" w:space="0" w:color="auto"/>
              <w:bottom w:val="single" w:sz="4" w:space="0" w:color="auto"/>
              <w:right w:val="single" w:sz="4" w:space="0" w:color="auto"/>
            </w:tcBorders>
          </w:tcPr>
          <w:p w14:paraId="3419DE39" w14:textId="46CD58A9" w:rsidR="00A42665" w:rsidRPr="0033583F" w:rsidRDefault="00A42665" w:rsidP="00221508">
            <w:pPr>
              <w:spacing w:line="247" w:lineRule="auto"/>
              <w:rPr>
                <w:rFonts w:cs="Calibri"/>
                <w:color w:val="000000"/>
                <w:sz w:val="20"/>
                <w:szCs w:val="20"/>
              </w:rPr>
            </w:pPr>
            <w:r w:rsidRPr="0033583F">
              <w:rPr>
                <w:rFonts w:cs="Calibri"/>
                <w:bCs/>
                <w:sz w:val="20"/>
                <w:szCs w:val="20"/>
              </w:rPr>
              <w:t>Wbudowana kamera min. 2.0</w:t>
            </w:r>
            <w:r w:rsidR="000D7A5C" w:rsidRPr="0033583F">
              <w:rPr>
                <w:rFonts w:cs="Calibri"/>
                <w:bCs/>
                <w:sz w:val="20"/>
                <w:szCs w:val="20"/>
              </w:rPr>
              <w:t xml:space="preserve"> </w:t>
            </w:r>
            <w:r w:rsidRPr="0033583F">
              <w:rPr>
                <w:rFonts w:cs="Calibri"/>
                <w:bCs/>
                <w:sz w:val="20"/>
                <w:szCs w:val="20"/>
              </w:rPr>
              <w:t>MP</w:t>
            </w:r>
            <w:r w:rsidR="00BA39C9" w:rsidRPr="0033583F">
              <w:rPr>
                <w:rFonts w:cs="Calibri"/>
                <w:bCs/>
                <w:sz w:val="20"/>
                <w:szCs w:val="20"/>
              </w:rPr>
              <w:t>x</w:t>
            </w:r>
            <w:r w:rsidRPr="0033583F">
              <w:rPr>
                <w:rFonts w:cs="Calibri"/>
                <w:bCs/>
                <w:sz w:val="20"/>
                <w:szCs w:val="20"/>
              </w:rPr>
              <w:t xml:space="preserve">, z </w:t>
            </w:r>
            <w:r w:rsidRPr="0033583F">
              <w:rPr>
                <w:rFonts w:cs="Calibri"/>
                <w:sz w:val="20"/>
                <w:szCs w:val="20"/>
              </w:rPr>
              <w:t>opcją wysuwania, podczerwieni i</w:t>
            </w:r>
            <w:r w:rsidR="00515C87" w:rsidRPr="0033583F">
              <w:rPr>
                <w:rFonts w:cs="Calibri"/>
                <w:sz w:val="20"/>
                <w:szCs w:val="20"/>
              </w:rPr>
              <w:t> </w:t>
            </w:r>
            <w:r w:rsidRPr="0033583F">
              <w:rPr>
                <w:rFonts w:cs="Calibri"/>
                <w:sz w:val="20"/>
                <w:szCs w:val="20"/>
              </w:rPr>
              <w:t>rozdzielczości Full HD można ukryć, gdy nie jest używana. Ponadto kamera zapewnia dodatkową ochronę dzięki funkcji rozpoznawania twarzy Windows Hello.</w:t>
            </w:r>
          </w:p>
        </w:tc>
      </w:tr>
      <w:tr w:rsidR="00A42665" w:rsidRPr="0033583F" w14:paraId="16F416E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E8C11A3"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E8D5D6D" w14:textId="16F2FA22"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Napęd DVD</w:t>
            </w:r>
          </w:p>
        </w:tc>
        <w:tc>
          <w:tcPr>
            <w:tcW w:w="6095" w:type="dxa"/>
            <w:tcBorders>
              <w:top w:val="single" w:sz="4" w:space="0" w:color="auto"/>
              <w:left w:val="single" w:sz="4" w:space="0" w:color="auto"/>
              <w:bottom w:val="single" w:sz="4" w:space="0" w:color="auto"/>
              <w:right w:val="single" w:sz="4" w:space="0" w:color="auto"/>
            </w:tcBorders>
          </w:tcPr>
          <w:p w14:paraId="0045F5D2" w14:textId="2F55F644" w:rsidR="00A42665" w:rsidRPr="0033583F" w:rsidRDefault="00A42665" w:rsidP="00221508">
            <w:pPr>
              <w:spacing w:line="247" w:lineRule="auto"/>
              <w:rPr>
                <w:rFonts w:cs="Calibri"/>
                <w:color w:val="000000"/>
                <w:sz w:val="20"/>
                <w:szCs w:val="20"/>
              </w:rPr>
            </w:pPr>
            <w:r w:rsidRPr="0033583F">
              <w:rPr>
                <w:rFonts w:cs="Calibri"/>
                <w:bCs/>
                <w:sz w:val="20"/>
                <w:szCs w:val="20"/>
              </w:rPr>
              <w:t>Wbudowany napęd DVD+/-RW</w:t>
            </w:r>
            <w:r w:rsidR="00515C87" w:rsidRPr="0033583F">
              <w:rPr>
                <w:rFonts w:cs="Calibri"/>
                <w:bCs/>
                <w:sz w:val="20"/>
                <w:szCs w:val="20"/>
              </w:rPr>
              <w:t>.</w:t>
            </w:r>
          </w:p>
        </w:tc>
      </w:tr>
      <w:tr w:rsidR="00A42665" w:rsidRPr="0033583F" w14:paraId="3459FF80"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C5F214F" w14:textId="77777777" w:rsidR="00A42665" w:rsidRPr="0033583F" w:rsidRDefault="00A42665" w:rsidP="00221508">
            <w:pPr>
              <w:pStyle w:val="Akapitzlist"/>
              <w:numPr>
                <w:ilvl w:val="0"/>
                <w:numId w:val="4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788DAE22" w14:textId="040EE951"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Podstawa monitora</w:t>
            </w:r>
          </w:p>
        </w:tc>
        <w:tc>
          <w:tcPr>
            <w:tcW w:w="6095" w:type="dxa"/>
            <w:tcBorders>
              <w:top w:val="single" w:sz="4" w:space="0" w:color="auto"/>
              <w:left w:val="single" w:sz="4" w:space="0" w:color="auto"/>
              <w:bottom w:val="single" w:sz="4" w:space="0" w:color="auto"/>
              <w:right w:val="single" w:sz="4" w:space="0" w:color="auto"/>
            </w:tcBorders>
          </w:tcPr>
          <w:p w14:paraId="4B198B6A" w14:textId="77777777" w:rsidR="00A42665" w:rsidRPr="0033583F" w:rsidRDefault="00A42665" w:rsidP="00221508">
            <w:pPr>
              <w:spacing w:line="247" w:lineRule="auto"/>
              <w:rPr>
                <w:rFonts w:cs="Calibri"/>
                <w:bCs/>
                <w:sz w:val="20"/>
                <w:szCs w:val="20"/>
              </w:rPr>
            </w:pPr>
            <w:r w:rsidRPr="0033583F">
              <w:rPr>
                <w:rFonts w:cs="Calibri"/>
                <w:bCs/>
                <w:sz w:val="20"/>
                <w:szCs w:val="20"/>
              </w:rPr>
              <w:t>Z regulowaną wysokością.</w:t>
            </w:r>
          </w:p>
          <w:p w14:paraId="6E5E57C4" w14:textId="400B1BE6" w:rsidR="00A42665" w:rsidRPr="0033583F" w:rsidRDefault="00A42665" w:rsidP="00221508">
            <w:pPr>
              <w:spacing w:line="247" w:lineRule="auto"/>
              <w:rPr>
                <w:rFonts w:cs="Calibri"/>
                <w:color w:val="000000"/>
                <w:sz w:val="20"/>
                <w:szCs w:val="20"/>
              </w:rPr>
            </w:pPr>
            <w:r w:rsidRPr="0033583F">
              <w:rPr>
                <w:rFonts w:cs="Calibri"/>
                <w:bCs/>
                <w:sz w:val="20"/>
                <w:szCs w:val="20"/>
              </w:rPr>
              <w:t>Demontaż standu musi odbywać się bez użycia narzędzi, mocowanie standu opatrzone w przycisk zwalniający. Demontaż tylnej pokrywy musi odbywać się również bez użycia narzędzi, nie dopuszcza się stosowania śrub motylkowych, radełkowych czy zwykłych wkrętów.</w:t>
            </w:r>
          </w:p>
        </w:tc>
      </w:tr>
      <w:tr w:rsidR="00A42665" w:rsidRPr="0033583F" w14:paraId="3E182D9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894DAA5"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1949814" w14:textId="053A1456"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Zasilacz</w:t>
            </w:r>
          </w:p>
        </w:tc>
        <w:tc>
          <w:tcPr>
            <w:tcW w:w="6095" w:type="dxa"/>
            <w:tcBorders>
              <w:top w:val="single" w:sz="4" w:space="0" w:color="auto"/>
              <w:left w:val="single" w:sz="4" w:space="0" w:color="auto"/>
              <w:bottom w:val="single" w:sz="4" w:space="0" w:color="auto"/>
              <w:right w:val="single" w:sz="4" w:space="0" w:color="auto"/>
            </w:tcBorders>
          </w:tcPr>
          <w:p w14:paraId="5C9AEA37" w14:textId="7C778551" w:rsidR="00A42665" w:rsidRPr="0033583F" w:rsidRDefault="00A42665" w:rsidP="00221508">
            <w:pPr>
              <w:spacing w:line="247" w:lineRule="auto"/>
              <w:rPr>
                <w:rFonts w:cs="Calibri"/>
                <w:color w:val="000000"/>
                <w:sz w:val="20"/>
                <w:szCs w:val="20"/>
              </w:rPr>
            </w:pPr>
            <w:r w:rsidRPr="0033583F">
              <w:rPr>
                <w:rFonts w:cs="Calibri"/>
                <w:bCs/>
                <w:sz w:val="20"/>
                <w:szCs w:val="20"/>
              </w:rPr>
              <w:t>Wbudowany zasilacz min. 155W z certyfikatem 80PLUS BRONZE</w:t>
            </w:r>
            <w:r w:rsidR="000E198A" w:rsidRPr="0033583F">
              <w:rPr>
                <w:rFonts w:cs="Calibri"/>
                <w:bCs/>
                <w:sz w:val="20"/>
                <w:szCs w:val="20"/>
              </w:rPr>
              <w:t xml:space="preserve"> lub równoważnym</w:t>
            </w:r>
            <w:r w:rsidR="00515C87" w:rsidRPr="0033583F">
              <w:rPr>
                <w:rFonts w:cs="Calibri"/>
                <w:bCs/>
                <w:sz w:val="20"/>
                <w:szCs w:val="20"/>
              </w:rPr>
              <w:t>.</w:t>
            </w:r>
          </w:p>
        </w:tc>
      </w:tr>
      <w:tr w:rsidR="00A42665" w:rsidRPr="0033583F" w14:paraId="550C6D5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D82FA8F"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4D313B9" w14:textId="2474F4C8"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Gwarancja</w:t>
            </w:r>
          </w:p>
        </w:tc>
        <w:tc>
          <w:tcPr>
            <w:tcW w:w="6095" w:type="dxa"/>
            <w:tcBorders>
              <w:top w:val="single" w:sz="4" w:space="0" w:color="auto"/>
              <w:left w:val="single" w:sz="4" w:space="0" w:color="auto"/>
              <w:bottom w:val="single" w:sz="4" w:space="0" w:color="auto"/>
              <w:right w:val="single" w:sz="4" w:space="0" w:color="auto"/>
            </w:tcBorders>
          </w:tcPr>
          <w:p w14:paraId="00A85689" w14:textId="085D9694" w:rsidR="00A42665" w:rsidRPr="0033583F" w:rsidRDefault="00A42665" w:rsidP="00221508">
            <w:pPr>
              <w:spacing w:line="247" w:lineRule="auto"/>
              <w:rPr>
                <w:rFonts w:cs="Calibri"/>
                <w:color w:val="000000"/>
                <w:sz w:val="20"/>
                <w:szCs w:val="20"/>
              </w:rPr>
            </w:pPr>
            <w:r w:rsidRPr="0033583F">
              <w:rPr>
                <w:rFonts w:cs="Calibri"/>
                <w:bCs/>
                <w:sz w:val="20"/>
                <w:szCs w:val="20"/>
              </w:rPr>
              <w:t>min. 36 miesiące na miejscu u klienta następnego dnia roboczego</w:t>
            </w:r>
            <w:r w:rsidR="00515C87" w:rsidRPr="0033583F">
              <w:rPr>
                <w:rFonts w:cs="Calibri"/>
                <w:bCs/>
                <w:sz w:val="20"/>
                <w:szCs w:val="20"/>
              </w:rPr>
              <w:t>.</w:t>
            </w:r>
          </w:p>
        </w:tc>
      </w:tr>
      <w:tr w:rsidR="00A42665" w:rsidRPr="0033583F" w14:paraId="0DDB29B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8CB2C1F"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5688931" w14:textId="53C9F1BF"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System operacyjny</w:t>
            </w:r>
          </w:p>
        </w:tc>
        <w:tc>
          <w:tcPr>
            <w:tcW w:w="6095" w:type="dxa"/>
            <w:tcBorders>
              <w:top w:val="single" w:sz="4" w:space="0" w:color="auto"/>
              <w:left w:val="single" w:sz="4" w:space="0" w:color="auto"/>
              <w:bottom w:val="single" w:sz="4" w:space="0" w:color="auto"/>
              <w:right w:val="single" w:sz="4" w:space="0" w:color="auto"/>
            </w:tcBorders>
          </w:tcPr>
          <w:p w14:paraId="054C0A93" w14:textId="77777777" w:rsidR="00A42665" w:rsidRPr="0033583F" w:rsidRDefault="00A42665" w:rsidP="00221508">
            <w:pPr>
              <w:spacing w:line="247" w:lineRule="auto"/>
              <w:jc w:val="both"/>
              <w:rPr>
                <w:rFonts w:cs="Calibri"/>
                <w:b/>
                <w:bCs/>
                <w:sz w:val="20"/>
                <w:szCs w:val="20"/>
              </w:rPr>
            </w:pPr>
            <w:r w:rsidRPr="0033583F">
              <w:rPr>
                <w:rFonts w:cs="Calibri"/>
                <w:b/>
                <w:bCs/>
                <w:sz w:val="20"/>
                <w:szCs w:val="20"/>
              </w:rPr>
              <w:t>Zainstalowany system operacyjny Microsoft Windows 10 Professional 64bit PL lub równoważny.</w:t>
            </w:r>
          </w:p>
          <w:p w14:paraId="6E9ED67E" w14:textId="09665E1F" w:rsidR="00A42665" w:rsidRPr="0033583F" w:rsidRDefault="00A42665" w:rsidP="00221508">
            <w:pPr>
              <w:spacing w:line="247" w:lineRule="auto"/>
              <w:jc w:val="both"/>
              <w:rPr>
                <w:rFonts w:cs="Calibri"/>
                <w:bCs/>
                <w:sz w:val="20"/>
                <w:szCs w:val="20"/>
              </w:rPr>
            </w:pPr>
            <w:r w:rsidRPr="0033583F">
              <w:rPr>
                <w:rFonts w:cs="Calibri"/>
                <w:bCs/>
                <w:sz w:val="20"/>
                <w:szCs w:val="20"/>
              </w:rPr>
              <w:t>Po przez równoważność zamawiający rozumie:</w:t>
            </w:r>
          </w:p>
          <w:p w14:paraId="5E978573" w14:textId="4C2129DF" w:rsidR="00A42665" w:rsidRPr="0033583F" w:rsidRDefault="00515C87"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l</w:t>
            </w:r>
            <w:r w:rsidR="00A42665" w:rsidRPr="0033583F">
              <w:rPr>
                <w:rFonts w:cs="Calibri"/>
                <w:color w:val="000000"/>
                <w:sz w:val="20"/>
                <w:szCs w:val="20"/>
              </w:rPr>
              <w:t>icencja na zaoferowany system operacyjny musi być w pełni zgodna z warunkami licencjonowania producenta oprogramowania</w:t>
            </w:r>
            <w:r w:rsidRPr="0033583F">
              <w:rPr>
                <w:rFonts w:cs="Calibri"/>
                <w:color w:val="000000"/>
                <w:sz w:val="20"/>
                <w:szCs w:val="20"/>
              </w:rPr>
              <w:t>,</w:t>
            </w:r>
          </w:p>
          <w:p w14:paraId="75E77958" w14:textId="2B53D65D" w:rsidR="00A42665" w:rsidRPr="0033583F" w:rsidRDefault="00515C87"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i</w:t>
            </w:r>
            <w:r w:rsidR="00A42665" w:rsidRPr="0033583F">
              <w:rPr>
                <w:rFonts w:cs="Calibri"/>
                <w:color w:val="000000"/>
                <w:sz w:val="20"/>
                <w:szCs w:val="20"/>
              </w:rPr>
              <w:t xml:space="preserve">nterfejsy użytkownika dostępne w kilku językach do wyboru – minimum w </w:t>
            </w:r>
            <w:r w:rsidR="002F59BB" w:rsidRPr="0033583F">
              <w:rPr>
                <w:rFonts w:cs="Calibri"/>
                <w:color w:val="000000"/>
                <w:sz w:val="20"/>
                <w:szCs w:val="20"/>
              </w:rPr>
              <w:t>p</w:t>
            </w:r>
            <w:r w:rsidR="00A42665" w:rsidRPr="0033583F">
              <w:rPr>
                <w:rFonts w:cs="Calibri"/>
                <w:color w:val="000000"/>
                <w:sz w:val="20"/>
                <w:szCs w:val="20"/>
              </w:rPr>
              <w:t xml:space="preserve">olskim i </w:t>
            </w:r>
            <w:r w:rsidR="002F59BB" w:rsidRPr="0033583F">
              <w:rPr>
                <w:rFonts w:cs="Calibri"/>
                <w:color w:val="000000"/>
                <w:sz w:val="20"/>
                <w:szCs w:val="20"/>
              </w:rPr>
              <w:t>a</w:t>
            </w:r>
            <w:r w:rsidR="00A42665" w:rsidRPr="0033583F">
              <w:rPr>
                <w:rFonts w:cs="Calibri"/>
                <w:color w:val="000000"/>
                <w:sz w:val="20"/>
                <w:szCs w:val="20"/>
              </w:rPr>
              <w:t>ngielskim</w:t>
            </w:r>
            <w:r w:rsidRPr="0033583F">
              <w:rPr>
                <w:rFonts w:cs="Calibri"/>
                <w:color w:val="000000"/>
                <w:sz w:val="20"/>
                <w:szCs w:val="20"/>
              </w:rPr>
              <w:t>,</w:t>
            </w:r>
          </w:p>
          <w:p w14:paraId="4C272CBD" w14:textId="372CF6C7" w:rsidR="00A42665" w:rsidRPr="0033583F" w:rsidRDefault="00515C87"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f</w:t>
            </w:r>
            <w:r w:rsidR="00A42665" w:rsidRPr="0033583F">
              <w:rPr>
                <w:rFonts w:cs="Calibri"/>
                <w:color w:val="000000"/>
                <w:sz w:val="20"/>
                <w:szCs w:val="20"/>
              </w:rPr>
              <w:t>unkcjonalność rozpoznawania mowy, pozwalającą na sterowanie komputerem głosowo, wraz z modułem „uczenia się” głosu użytkownika</w:t>
            </w:r>
            <w:r w:rsidRPr="0033583F">
              <w:rPr>
                <w:rFonts w:cs="Calibri"/>
                <w:color w:val="000000"/>
                <w:sz w:val="20"/>
                <w:szCs w:val="20"/>
              </w:rPr>
              <w:t>,</w:t>
            </w:r>
            <w:r w:rsidR="00A42665" w:rsidRPr="0033583F">
              <w:rPr>
                <w:rFonts w:cs="Calibri"/>
                <w:color w:val="000000"/>
                <w:sz w:val="20"/>
                <w:szCs w:val="20"/>
              </w:rPr>
              <w:t xml:space="preserve"> </w:t>
            </w:r>
          </w:p>
          <w:p w14:paraId="15EC2D99" w14:textId="4D452FD0" w:rsidR="00A42665" w:rsidRPr="0033583F" w:rsidRDefault="00515C87"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dokonywania bezpłatnych aktualizacji i poprawek w</w:t>
            </w:r>
            <w:r w:rsidRPr="0033583F">
              <w:rPr>
                <w:rFonts w:cs="Calibri"/>
                <w:color w:val="000000"/>
                <w:sz w:val="20"/>
                <w:szCs w:val="20"/>
              </w:rPr>
              <w:t> </w:t>
            </w:r>
            <w:r w:rsidR="00A42665" w:rsidRPr="0033583F">
              <w:rPr>
                <w:rFonts w:cs="Calibri"/>
                <w:color w:val="000000"/>
                <w:sz w:val="20"/>
                <w:szCs w:val="20"/>
              </w:rPr>
              <w:t>ramach wersji systemu operacyjnego poprzez Internet, mechanizmem udostępnianym przez producenta systemu z możliwością wyboru instalowanych poprawek oraz mechanizmem sprawdzającym, które z poprawek są potrzebne – wymagane podanie nazwy strony serwera www</w:t>
            </w:r>
            <w:r w:rsidRPr="0033583F">
              <w:rPr>
                <w:rFonts w:cs="Calibri"/>
                <w:color w:val="000000"/>
                <w:sz w:val="20"/>
                <w:szCs w:val="20"/>
              </w:rPr>
              <w:t>,</w:t>
            </w:r>
          </w:p>
          <w:p w14:paraId="209DFF61" w14:textId="1AA8A6E7"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dokonywania aktualizacji i poprawek systemu poprzez mechanizm zarządzany przez administratora systemu Zamawiającego</w:t>
            </w:r>
            <w:r w:rsidRPr="0033583F">
              <w:rPr>
                <w:rFonts w:cs="Calibri"/>
                <w:color w:val="000000"/>
                <w:sz w:val="20"/>
                <w:szCs w:val="20"/>
              </w:rPr>
              <w:t>,</w:t>
            </w:r>
          </w:p>
          <w:p w14:paraId="685AF9F0" w14:textId="679CB6BC"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d</w:t>
            </w:r>
            <w:r w:rsidR="00A42665" w:rsidRPr="0033583F">
              <w:rPr>
                <w:rFonts w:cs="Calibri"/>
                <w:color w:val="000000"/>
                <w:sz w:val="20"/>
                <w:szCs w:val="20"/>
              </w:rPr>
              <w:t>ostępność bezpłatnych biuletynów bezpieczeństwa związanych z działaniem systemu operacyjnego</w:t>
            </w:r>
            <w:r w:rsidRPr="0033583F">
              <w:rPr>
                <w:rFonts w:cs="Calibri"/>
                <w:color w:val="000000"/>
                <w:sz w:val="20"/>
                <w:szCs w:val="20"/>
              </w:rPr>
              <w:t>,</w:t>
            </w:r>
          </w:p>
          <w:p w14:paraId="1D26144B" w14:textId="34D33852"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budowana zapora internetowa (firewall) dla ochrony połączeń internetowych; zintegrowana z systemem konsola do zarządzania ustawieniami zapory i regułami IP v4 i v6</w:t>
            </w:r>
            <w:r w:rsidRPr="0033583F">
              <w:rPr>
                <w:rFonts w:cs="Calibri"/>
                <w:color w:val="000000"/>
                <w:sz w:val="20"/>
                <w:szCs w:val="20"/>
              </w:rPr>
              <w:t>,</w:t>
            </w:r>
          </w:p>
          <w:p w14:paraId="58E53924" w14:textId="1435A980"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budowane mechanizmy ochrony antywirusowej i przeciw złośliwemu oprogramowaniu z zapewnionymi bezpłatnymi aktualizacjami</w:t>
            </w:r>
            <w:r w:rsidRPr="0033583F">
              <w:rPr>
                <w:rFonts w:cs="Calibri"/>
                <w:color w:val="000000"/>
                <w:sz w:val="20"/>
                <w:szCs w:val="20"/>
              </w:rPr>
              <w:t>,</w:t>
            </w:r>
          </w:p>
          <w:p w14:paraId="6CCE073F" w14:textId="4CB1481E"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lokalizowane w języku polskim, co najmniej następujące elementy: menu, odtwarzacz multimediów, pomoc, komunikaty systemowe</w:t>
            </w:r>
            <w:r w:rsidRPr="0033583F">
              <w:rPr>
                <w:rFonts w:cs="Calibri"/>
                <w:color w:val="000000"/>
                <w:sz w:val="20"/>
                <w:szCs w:val="20"/>
              </w:rPr>
              <w:t>,</w:t>
            </w:r>
          </w:p>
          <w:p w14:paraId="36F8EEAE" w14:textId="48FE7778"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g</w:t>
            </w:r>
            <w:r w:rsidR="00A42665" w:rsidRPr="0033583F">
              <w:rPr>
                <w:rFonts w:cs="Calibri"/>
                <w:color w:val="000000"/>
                <w:sz w:val="20"/>
                <w:szCs w:val="20"/>
              </w:rPr>
              <w:t>raficzne środowisko instalacji i konfiguracji dostępne w języku polskim</w:t>
            </w:r>
            <w:r w:rsidRPr="0033583F">
              <w:rPr>
                <w:rFonts w:cs="Calibri"/>
                <w:color w:val="000000"/>
                <w:sz w:val="20"/>
                <w:szCs w:val="20"/>
              </w:rPr>
              <w:t>,</w:t>
            </w:r>
          </w:p>
          <w:p w14:paraId="06E9472E" w14:textId="28828901"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dla większości powszechnie używanych urządzeń peryferyjnych (drukarek, urządzeń sieciowych, standardów USB, Plug&amp;Play, Wi-Fi)</w:t>
            </w:r>
            <w:r w:rsidRPr="0033583F">
              <w:rPr>
                <w:rFonts w:cs="Calibri"/>
                <w:color w:val="000000"/>
                <w:sz w:val="20"/>
                <w:szCs w:val="20"/>
              </w:rPr>
              <w:t>,</w:t>
            </w:r>
          </w:p>
          <w:p w14:paraId="3E5C6B81" w14:textId="6B384539"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f</w:t>
            </w:r>
            <w:r w:rsidR="00A42665" w:rsidRPr="0033583F">
              <w:rPr>
                <w:rFonts w:cs="Calibri"/>
                <w:color w:val="000000"/>
                <w:sz w:val="20"/>
                <w:szCs w:val="20"/>
              </w:rPr>
              <w:t>unkcjonalność automatycznej zmiany domyślnej drukarki w zależności od sieci, do której podłączony jest komputer</w:t>
            </w:r>
            <w:r w:rsidRPr="0033583F">
              <w:rPr>
                <w:rFonts w:cs="Calibri"/>
                <w:color w:val="000000"/>
                <w:sz w:val="20"/>
                <w:szCs w:val="20"/>
              </w:rPr>
              <w:t>,</w:t>
            </w:r>
          </w:p>
          <w:p w14:paraId="7A950BC0" w14:textId="565B894B"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zarządzania stacją roboczą poprzez polityki grupowe – przez politykę Zamawiający rozumie zestaw reguł definiujących lub ograniczających funkcjonalność systemu lub aplikacji</w:t>
            </w:r>
            <w:r w:rsidRPr="0033583F">
              <w:rPr>
                <w:rFonts w:cs="Calibri"/>
                <w:color w:val="000000"/>
                <w:sz w:val="20"/>
                <w:szCs w:val="20"/>
              </w:rPr>
              <w:t>,</w:t>
            </w:r>
          </w:p>
          <w:p w14:paraId="42F0C76D" w14:textId="183D4A0F"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r</w:t>
            </w:r>
            <w:r w:rsidR="00A42665" w:rsidRPr="0033583F">
              <w:rPr>
                <w:rFonts w:cs="Calibri"/>
                <w:color w:val="000000"/>
                <w:sz w:val="20"/>
                <w:szCs w:val="20"/>
              </w:rPr>
              <w:t>ozbudowane, definiowalne polityki bezpieczeństwa – polityki dla systemu operacyjnego i dla wskazanych aplikacji</w:t>
            </w:r>
            <w:r w:rsidRPr="0033583F">
              <w:rPr>
                <w:rFonts w:cs="Calibri"/>
                <w:color w:val="000000"/>
                <w:sz w:val="20"/>
                <w:szCs w:val="20"/>
              </w:rPr>
              <w:t>,</w:t>
            </w:r>
          </w:p>
          <w:p w14:paraId="2A1F720C" w14:textId="00391911"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zdalnej automatycznej instalacji, konfiguracji, administrowania oraz aktualizowania systemu, zgodnie z określonymi uprawnieniami poprzez polityki grupowe</w:t>
            </w:r>
            <w:r w:rsidRPr="0033583F">
              <w:rPr>
                <w:rFonts w:cs="Calibri"/>
                <w:color w:val="000000"/>
                <w:sz w:val="20"/>
                <w:szCs w:val="20"/>
              </w:rPr>
              <w:t>,</w:t>
            </w:r>
          </w:p>
          <w:p w14:paraId="1366FAD9" w14:textId="5904DB50"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abezpieczony hasłem hierarchiczny dostęp do systemu, konta i profile użytkowników zarządzane zdalnie; praca systemu w trybie ochrony kont użytkowników</w:t>
            </w:r>
            <w:r w:rsidRPr="0033583F">
              <w:rPr>
                <w:rFonts w:cs="Calibri"/>
                <w:color w:val="000000"/>
                <w:sz w:val="20"/>
                <w:szCs w:val="20"/>
              </w:rPr>
              <w:t>,</w:t>
            </w:r>
          </w:p>
          <w:p w14:paraId="70B20B0E" w14:textId="0F883E3A"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r w:rsidRPr="0033583F">
              <w:rPr>
                <w:rFonts w:cs="Calibri"/>
                <w:color w:val="000000"/>
                <w:sz w:val="20"/>
                <w:szCs w:val="20"/>
              </w:rPr>
              <w:t>,</w:t>
            </w:r>
          </w:p>
          <w:p w14:paraId="795F0913" w14:textId="70060EDC"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integrowany z systemem operacyjnym moduł synchronizacji komputera z urządzeniami zewnętrznymi</w:t>
            </w:r>
            <w:r w:rsidRPr="0033583F">
              <w:rPr>
                <w:rFonts w:cs="Calibri"/>
                <w:color w:val="000000"/>
                <w:sz w:val="20"/>
                <w:szCs w:val="20"/>
              </w:rPr>
              <w:t>,</w:t>
            </w:r>
          </w:p>
          <w:p w14:paraId="4DEC1ACF" w14:textId="6865C9F3"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przystosowania stanowiska dla osób niepełnosprawnych (np. słabo widzących)</w:t>
            </w:r>
            <w:r w:rsidRPr="0033583F">
              <w:rPr>
                <w:rFonts w:cs="Calibri"/>
                <w:color w:val="000000"/>
                <w:sz w:val="20"/>
                <w:szCs w:val="20"/>
              </w:rPr>
              <w:t>,</w:t>
            </w:r>
          </w:p>
          <w:p w14:paraId="75CD493E" w14:textId="3E512B60"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dla IPSEC oparte na politykach – wdrażanie IPSEC oparte na zestawach reguł definiujących ustawienia zarządzanych w sposób centralny</w:t>
            </w:r>
            <w:r w:rsidRPr="0033583F">
              <w:rPr>
                <w:rFonts w:cs="Calibri"/>
                <w:color w:val="000000"/>
                <w:sz w:val="20"/>
                <w:szCs w:val="20"/>
              </w:rPr>
              <w:t>,</w:t>
            </w:r>
            <w:r w:rsidR="00A42665" w:rsidRPr="0033583F">
              <w:rPr>
                <w:rFonts w:cs="Calibri"/>
                <w:color w:val="000000"/>
                <w:sz w:val="20"/>
                <w:szCs w:val="20"/>
              </w:rPr>
              <w:t xml:space="preserve"> </w:t>
            </w:r>
          </w:p>
          <w:p w14:paraId="5F7FCBC1" w14:textId="1EC493E2"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echanizmy logowania w oparciu o: a. Login i hasło, b. Karty z</w:t>
            </w:r>
            <w:r w:rsidR="00010419" w:rsidRPr="0033583F">
              <w:rPr>
                <w:rFonts w:cs="Calibri"/>
                <w:color w:val="000000"/>
                <w:sz w:val="20"/>
                <w:szCs w:val="20"/>
              </w:rPr>
              <w:t> </w:t>
            </w:r>
            <w:r w:rsidR="00A42665" w:rsidRPr="0033583F">
              <w:rPr>
                <w:rFonts w:cs="Calibri"/>
                <w:color w:val="000000"/>
                <w:sz w:val="20"/>
                <w:szCs w:val="20"/>
              </w:rPr>
              <w:t xml:space="preserve">certyfikatami (smartcard), </w:t>
            </w:r>
          </w:p>
          <w:p w14:paraId="76C2CB72" w14:textId="3C5C1113"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irtualne karty (logowanie w oparciu o certyfikat chroniony poprzez moduł TPM)</w:t>
            </w:r>
            <w:r w:rsidRPr="0033583F">
              <w:rPr>
                <w:rFonts w:cs="Calibri"/>
                <w:color w:val="000000"/>
                <w:sz w:val="20"/>
                <w:szCs w:val="20"/>
              </w:rPr>
              <w:t>,</w:t>
            </w:r>
          </w:p>
          <w:p w14:paraId="2A03D345" w14:textId="51DB2B96"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do uwierzytelnienia urządzenia na bazie certyfikatu</w:t>
            </w:r>
            <w:r w:rsidRPr="0033583F">
              <w:rPr>
                <w:rFonts w:cs="Calibri"/>
                <w:color w:val="000000"/>
                <w:sz w:val="20"/>
                <w:szCs w:val="20"/>
              </w:rPr>
              <w:t>,</w:t>
            </w:r>
          </w:p>
          <w:p w14:paraId="6FCCC578" w14:textId="554C3F36"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dla algorytmów Suite B (RFC 4869)</w:t>
            </w:r>
            <w:r w:rsidRPr="0033583F">
              <w:rPr>
                <w:rFonts w:cs="Calibri"/>
                <w:color w:val="000000"/>
                <w:sz w:val="20"/>
                <w:szCs w:val="20"/>
              </w:rPr>
              <w:t>,</w:t>
            </w:r>
          </w:p>
          <w:p w14:paraId="7F7E98EC" w14:textId="1AF7563A"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wbudowanej zapory ogniowej dla Internet Key Exchange v. 2 (IKEv2) dla warstwy transportowej IPsec</w:t>
            </w:r>
            <w:r w:rsidRPr="0033583F">
              <w:rPr>
                <w:rFonts w:cs="Calibri"/>
                <w:color w:val="000000"/>
                <w:sz w:val="20"/>
                <w:szCs w:val="20"/>
              </w:rPr>
              <w:t>,</w:t>
            </w:r>
          </w:p>
          <w:p w14:paraId="36BDA140" w14:textId="713693A5"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budowane narzędzia służące do administracji, do wykonywania kopii zapasowych polityk i ich odtwarzania oraz generowania raportów z ustawień polityk</w:t>
            </w:r>
            <w:r w:rsidRPr="0033583F">
              <w:rPr>
                <w:rFonts w:cs="Calibri"/>
                <w:color w:val="000000"/>
                <w:sz w:val="20"/>
                <w:szCs w:val="20"/>
              </w:rPr>
              <w:t>,</w:t>
            </w:r>
          </w:p>
          <w:p w14:paraId="23DFF67C" w14:textId="64AF682C"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dla środowisk Java i .NET Framework 4.x – możliwość uruchomienia aplikacji działających we wskazanych środowiskach</w:t>
            </w:r>
            <w:r w:rsidRPr="0033583F">
              <w:rPr>
                <w:rFonts w:cs="Calibri"/>
                <w:color w:val="000000"/>
                <w:sz w:val="20"/>
                <w:szCs w:val="20"/>
              </w:rPr>
              <w:t>,</w:t>
            </w:r>
          </w:p>
          <w:p w14:paraId="61FFAB8B" w14:textId="48BB1427"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dla JScript i VBScript – możliwość uruchamiania interpretera poleceń</w:t>
            </w:r>
            <w:r w:rsidRPr="0033583F">
              <w:rPr>
                <w:rFonts w:cs="Calibri"/>
                <w:color w:val="000000"/>
                <w:sz w:val="20"/>
                <w:szCs w:val="20"/>
              </w:rPr>
              <w:t>,</w:t>
            </w:r>
          </w:p>
          <w:p w14:paraId="2864CBB0" w14:textId="3D7E1563"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dalna pomoc i współdzielenie aplikacji – możliwość zdalnego przejęcia sesji zalogowanego użytkownika celem rozwiązania problemu z komputerem</w:t>
            </w:r>
            <w:r w:rsidRPr="0033583F">
              <w:rPr>
                <w:rFonts w:cs="Calibri"/>
                <w:color w:val="000000"/>
                <w:sz w:val="20"/>
                <w:szCs w:val="20"/>
              </w:rPr>
              <w:t>,</w:t>
            </w:r>
          </w:p>
          <w:p w14:paraId="3DE6F0C2" w14:textId="45CD648D"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r</w:t>
            </w:r>
            <w:r w:rsidR="00A42665" w:rsidRPr="0033583F">
              <w:rPr>
                <w:rFonts w:cs="Calibri"/>
                <w:color w:val="000000"/>
                <w:sz w:val="20"/>
                <w:szCs w:val="20"/>
              </w:rPr>
              <w:t>ozwiązanie służące do automatycznego zbudowania obrazu systemu wraz z aplikacjami. Obraz systemu służyć ma do automatycznego upowszechnienia systemu operacyjnego inicjowanego i wykonywanego w całości poprzez sieć komputerową</w:t>
            </w:r>
            <w:r w:rsidRPr="0033583F">
              <w:rPr>
                <w:rFonts w:cs="Calibri"/>
                <w:color w:val="000000"/>
                <w:sz w:val="20"/>
                <w:szCs w:val="20"/>
              </w:rPr>
              <w:t>,</w:t>
            </w:r>
            <w:r w:rsidR="00A42665" w:rsidRPr="0033583F">
              <w:rPr>
                <w:rFonts w:cs="Calibri"/>
                <w:color w:val="000000"/>
                <w:sz w:val="20"/>
                <w:szCs w:val="20"/>
              </w:rPr>
              <w:t xml:space="preserve"> </w:t>
            </w:r>
          </w:p>
          <w:p w14:paraId="5FAF29CD" w14:textId="16B33FAE"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t</w:t>
            </w:r>
            <w:r w:rsidR="00A42665" w:rsidRPr="0033583F">
              <w:rPr>
                <w:rFonts w:cs="Calibri"/>
                <w:color w:val="000000"/>
                <w:sz w:val="20"/>
                <w:szCs w:val="20"/>
              </w:rPr>
              <w:t>ransakcyjny system plików pozwalający na stosowanie przydziałów (ang. quota) na dysku dla użytkowników oraz zapewniający większą niezawodność i pozwalający tworzyć kopie zapasowe</w:t>
            </w:r>
            <w:r w:rsidRPr="0033583F">
              <w:rPr>
                <w:rFonts w:cs="Calibri"/>
                <w:color w:val="000000"/>
                <w:sz w:val="20"/>
                <w:szCs w:val="20"/>
              </w:rPr>
              <w:t>,</w:t>
            </w:r>
          </w:p>
          <w:p w14:paraId="5DE389D1" w14:textId="08960B02"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arządzanie kontami użytkowników sieci oraz urządzeniami sieciowymi tj. drukarki, modemy, woluminy dyskowe, usługi katalogowe</w:t>
            </w:r>
            <w:r w:rsidRPr="0033583F">
              <w:rPr>
                <w:rFonts w:cs="Calibri"/>
                <w:color w:val="000000"/>
                <w:sz w:val="20"/>
                <w:szCs w:val="20"/>
              </w:rPr>
              <w:t>,</w:t>
            </w:r>
          </w:p>
          <w:p w14:paraId="7D2B09CA" w14:textId="0EFC4ABD"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u</w:t>
            </w:r>
            <w:r w:rsidR="00A42665" w:rsidRPr="0033583F">
              <w:rPr>
                <w:rFonts w:cs="Calibri"/>
                <w:color w:val="000000"/>
                <w:sz w:val="20"/>
                <w:szCs w:val="20"/>
              </w:rPr>
              <w:t>dostępnianie modemu</w:t>
            </w:r>
            <w:r w:rsidRPr="0033583F">
              <w:rPr>
                <w:rFonts w:cs="Calibri"/>
                <w:color w:val="000000"/>
                <w:sz w:val="20"/>
                <w:szCs w:val="20"/>
              </w:rPr>
              <w:t>,</w:t>
            </w:r>
          </w:p>
          <w:p w14:paraId="772375AD" w14:textId="0DCB3356"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o</w:t>
            </w:r>
            <w:r w:rsidR="00A42665" w:rsidRPr="0033583F">
              <w:rPr>
                <w:rFonts w:cs="Calibri"/>
                <w:color w:val="000000"/>
                <w:sz w:val="20"/>
                <w:szCs w:val="20"/>
              </w:rPr>
              <w:t>programowanie dla tworzenia kopii zapasowych (Backup); automatyczne wykonywanie kopii plików z możliwością automatycznego przywrócenia wersji wcześniejszej</w:t>
            </w:r>
            <w:r w:rsidRPr="0033583F">
              <w:rPr>
                <w:rFonts w:cs="Calibri"/>
                <w:color w:val="000000"/>
                <w:sz w:val="20"/>
                <w:szCs w:val="20"/>
              </w:rPr>
              <w:t>,</w:t>
            </w:r>
          </w:p>
          <w:p w14:paraId="2666723F" w14:textId="1B221961"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przywracania obrazu plików systemowych do uprzednio zapisanej postaci</w:t>
            </w:r>
            <w:r w:rsidRPr="0033583F">
              <w:rPr>
                <w:rFonts w:cs="Calibri"/>
                <w:color w:val="000000"/>
                <w:sz w:val="20"/>
                <w:szCs w:val="20"/>
              </w:rPr>
              <w:t>,</w:t>
            </w:r>
          </w:p>
          <w:p w14:paraId="4339B33A" w14:textId="751F1060"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i</w:t>
            </w:r>
            <w:r w:rsidR="00A42665" w:rsidRPr="0033583F">
              <w:rPr>
                <w:rFonts w:cs="Calibri"/>
                <w:color w:val="000000"/>
                <w:sz w:val="20"/>
                <w:szCs w:val="20"/>
              </w:rPr>
              <w:t>dentyfikacja sieci komputerowych, do których jest podłączony system operacyjny, zapamiętywanie ustawień i przypisywanie do min. 3 kategorii bezpieczeństwa (z predefiniowanymi odpowiednio do kategorii ustawieniami zapory sieciowej, udostępniania plików itp.)</w:t>
            </w:r>
            <w:r w:rsidRPr="0033583F">
              <w:rPr>
                <w:rFonts w:cs="Calibri"/>
                <w:color w:val="000000"/>
                <w:sz w:val="20"/>
                <w:szCs w:val="20"/>
              </w:rPr>
              <w:t>,</w:t>
            </w:r>
          </w:p>
          <w:p w14:paraId="179D97D5" w14:textId="515382DB"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blokowania lub dopuszczania dowolnych urządzeń peryferyjnych za pomocą polityk grupowych (np. przy użyciu numerów identyfikacyjnych sprzętu)</w:t>
            </w:r>
            <w:r w:rsidRPr="0033583F">
              <w:rPr>
                <w:rFonts w:cs="Calibri"/>
                <w:color w:val="000000"/>
                <w:sz w:val="20"/>
                <w:szCs w:val="20"/>
              </w:rPr>
              <w:t>,</w:t>
            </w:r>
          </w:p>
          <w:p w14:paraId="13D67F1A" w14:textId="68A5A84D"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Wbudowany mechanizm wirtualizacji typu hypervisor, umożliwiający, zgodnie z uprawnieniami licencyjnymi, uruchomienie do 4 maszyn wirtualnych</w:t>
            </w:r>
            <w:r w:rsidR="00010419" w:rsidRPr="0033583F">
              <w:rPr>
                <w:rFonts w:cs="Calibri"/>
                <w:color w:val="000000"/>
                <w:sz w:val="20"/>
                <w:szCs w:val="20"/>
              </w:rPr>
              <w:t>,</w:t>
            </w:r>
          </w:p>
          <w:p w14:paraId="26D6CF2E" w14:textId="5081C723"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echanizm szyfrowania dysków wewnętrznych i zewnętrznych z</w:t>
            </w:r>
            <w:r w:rsidRPr="0033583F">
              <w:rPr>
                <w:rFonts w:cs="Calibri"/>
                <w:color w:val="000000"/>
                <w:sz w:val="20"/>
                <w:szCs w:val="20"/>
              </w:rPr>
              <w:t> </w:t>
            </w:r>
            <w:r w:rsidR="00A42665" w:rsidRPr="0033583F">
              <w:rPr>
                <w:rFonts w:cs="Calibri"/>
                <w:color w:val="000000"/>
                <w:sz w:val="20"/>
                <w:szCs w:val="20"/>
              </w:rPr>
              <w:t xml:space="preserve"> możliwością szyfrowania ograniczonego do danych użytkownika</w:t>
            </w:r>
            <w:r w:rsidRPr="0033583F">
              <w:rPr>
                <w:rFonts w:cs="Calibri"/>
                <w:color w:val="000000"/>
                <w:sz w:val="20"/>
                <w:szCs w:val="20"/>
              </w:rPr>
              <w:t>,</w:t>
            </w:r>
          </w:p>
          <w:p w14:paraId="19D6DD2C" w14:textId="11A1525B"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Wbudowane w system narzędzie do szyfrowania dysków przenośnych, z możliwością centralnego zarządzania poprzez polityki grupowe, pozwalające na wymuszenie szyfrowania dysków przenośnych</w:t>
            </w:r>
            <w:r w:rsidR="00010419" w:rsidRPr="0033583F">
              <w:rPr>
                <w:rFonts w:cs="Calibri"/>
                <w:color w:val="000000"/>
                <w:sz w:val="20"/>
                <w:szCs w:val="20"/>
              </w:rPr>
              <w:t>,</w:t>
            </w:r>
          </w:p>
          <w:p w14:paraId="62EFA312" w14:textId="25477F13"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Możliwość tworzenia i przechowywania kopii zapasowych kluczy odzyskiwania do szyfrowania partycji w usługach katalogowych</w:t>
            </w:r>
            <w:r w:rsidR="00010419" w:rsidRPr="0033583F">
              <w:rPr>
                <w:rFonts w:cs="Calibri"/>
                <w:color w:val="000000"/>
                <w:sz w:val="20"/>
                <w:szCs w:val="20"/>
              </w:rPr>
              <w:t>,</w:t>
            </w:r>
            <w:r w:rsidRPr="0033583F">
              <w:rPr>
                <w:rFonts w:cs="Calibri"/>
                <w:color w:val="000000"/>
                <w:sz w:val="20"/>
                <w:szCs w:val="20"/>
              </w:rPr>
              <w:t xml:space="preserve"> </w:t>
            </w:r>
          </w:p>
          <w:p w14:paraId="7637E433" w14:textId="3B4F5795"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nieodpłatnego instalowania dodatkowych języków interfejsu systemu operacyjnego oraz możliwość zmiany języka bez konieczności reinstalacji systemu</w:t>
            </w:r>
            <w:r w:rsidRPr="0033583F">
              <w:rPr>
                <w:rFonts w:cs="Calibri"/>
                <w:color w:val="000000"/>
                <w:sz w:val="20"/>
                <w:szCs w:val="20"/>
              </w:rPr>
              <w:t>,</w:t>
            </w:r>
          </w:p>
          <w:p w14:paraId="1663CDCF" w14:textId="6DD2F159" w:rsidR="00A42665" w:rsidRPr="0033583F" w:rsidRDefault="00010419" w:rsidP="00221508">
            <w:pPr>
              <w:numPr>
                <w:ilvl w:val="0"/>
                <w:numId w:val="46"/>
              </w:numPr>
              <w:suppressAutoHyphens w:val="0"/>
              <w:autoSpaceDN/>
              <w:spacing w:line="247" w:lineRule="auto"/>
              <w:textAlignment w:val="auto"/>
              <w:rPr>
                <w:rFonts w:cs="Calibri"/>
                <w:sz w:val="20"/>
                <w:szCs w:val="20"/>
              </w:rPr>
            </w:pPr>
            <w:r w:rsidRPr="0033583F">
              <w:rPr>
                <w:rFonts w:cs="Calibri"/>
                <w:color w:val="000000"/>
                <w:sz w:val="20"/>
                <w:szCs w:val="20"/>
              </w:rPr>
              <w:t>z</w:t>
            </w:r>
            <w:r w:rsidR="00A42665" w:rsidRPr="0033583F">
              <w:rPr>
                <w:rFonts w:cs="Calibri"/>
                <w:color w:val="000000"/>
                <w:sz w:val="20"/>
                <w:szCs w:val="20"/>
              </w:rPr>
              <w:t>aoferowane oprogramowanie musi pozwalać na przenoszenie pojedynczych sztuk oprogramowania do jednostek zależnych.</w:t>
            </w:r>
          </w:p>
        </w:tc>
      </w:tr>
      <w:tr w:rsidR="00A42665" w:rsidRPr="0033583F" w14:paraId="44AB2A50"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63295B94" w14:textId="72ADF964" w:rsidR="00A42665" w:rsidRPr="0033583F" w:rsidRDefault="00A42665" w:rsidP="00221508">
            <w:pPr>
              <w:spacing w:line="247" w:lineRule="auto"/>
              <w:rPr>
                <w:rFonts w:cs="Calibri"/>
                <w:b/>
                <w:bCs/>
                <w:sz w:val="20"/>
                <w:szCs w:val="20"/>
              </w:rPr>
            </w:pPr>
            <w:r w:rsidRPr="0033583F">
              <w:rPr>
                <w:rFonts w:cs="Calibri"/>
                <w:b/>
                <w:bCs/>
                <w:sz w:val="20"/>
                <w:szCs w:val="20"/>
              </w:rPr>
              <w:t>Laptop</w:t>
            </w:r>
          </w:p>
        </w:tc>
      </w:tr>
      <w:tr w:rsidR="00A42665" w:rsidRPr="0033583F" w14:paraId="26CB4AD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BDCD93B"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2866E4B" w14:textId="08D3A16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Typ</w:t>
            </w:r>
          </w:p>
        </w:tc>
        <w:tc>
          <w:tcPr>
            <w:tcW w:w="6095" w:type="dxa"/>
            <w:tcBorders>
              <w:top w:val="single" w:sz="4" w:space="0" w:color="auto"/>
              <w:left w:val="single" w:sz="4" w:space="0" w:color="auto"/>
              <w:bottom w:val="single" w:sz="4" w:space="0" w:color="auto"/>
              <w:right w:val="single" w:sz="4" w:space="0" w:color="auto"/>
            </w:tcBorders>
          </w:tcPr>
          <w:p w14:paraId="0A42267D" w14:textId="39E39D1F" w:rsidR="00A42665" w:rsidRPr="0033583F" w:rsidRDefault="00A42665" w:rsidP="00221508">
            <w:pPr>
              <w:spacing w:line="247" w:lineRule="auto"/>
              <w:rPr>
                <w:rFonts w:cs="Calibri"/>
                <w:color w:val="000000"/>
                <w:sz w:val="20"/>
                <w:szCs w:val="20"/>
              </w:rPr>
            </w:pPr>
            <w:r w:rsidRPr="0033583F">
              <w:rPr>
                <w:rFonts w:cs="Calibri"/>
                <w:bCs/>
                <w:sz w:val="20"/>
                <w:szCs w:val="20"/>
              </w:rPr>
              <w:t>Komputer przenośny</w:t>
            </w:r>
          </w:p>
        </w:tc>
      </w:tr>
      <w:tr w:rsidR="00A42665" w:rsidRPr="0033583F" w14:paraId="387CD3A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0024A15"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2E0E1C4" w14:textId="6C0F8AA5"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Procesor</w:t>
            </w:r>
          </w:p>
        </w:tc>
        <w:tc>
          <w:tcPr>
            <w:tcW w:w="6095" w:type="dxa"/>
            <w:tcBorders>
              <w:top w:val="single" w:sz="4" w:space="0" w:color="auto"/>
              <w:left w:val="single" w:sz="4" w:space="0" w:color="auto"/>
              <w:bottom w:val="single" w:sz="4" w:space="0" w:color="auto"/>
              <w:right w:val="single" w:sz="4" w:space="0" w:color="auto"/>
            </w:tcBorders>
          </w:tcPr>
          <w:p w14:paraId="2B46DAB9" w14:textId="096D294D" w:rsidR="00A42665" w:rsidRPr="0033583F" w:rsidRDefault="00010419" w:rsidP="00221508">
            <w:pPr>
              <w:spacing w:line="247" w:lineRule="auto"/>
              <w:rPr>
                <w:rFonts w:cs="Calibri"/>
                <w:bCs/>
                <w:sz w:val="20"/>
                <w:szCs w:val="20"/>
              </w:rPr>
            </w:pPr>
            <w:r w:rsidRPr="0033583F">
              <w:rPr>
                <w:rFonts w:cs="Calibri"/>
                <w:bCs/>
                <w:sz w:val="20"/>
                <w:szCs w:val="20"/>
              </w:rPr>
              <w:t>M</w:t>
            </w:r>
            <w:r w:rsidR="00A42665" w:rsidRPr="0033583F">
              <w:rPr>
                <w:rFonts w:cs="Calibri"/>
                <w:bCs/>
                <w:sz w:val="20"/>
                <w:szCs w:val="20"/>
              </w:rPr>
              <w:t>in. 4 rdzenie, taktowanie min. 1.6 GHz w trybie turbo min. 4.2 GHz, min. 6MB pamięci podręcznej</w:t>
            </w:r>
            <w:r w:rsidRPr="0033583F">
              <w:rPr>
                <w:rFonts w:cs="Calibri"/>
                <w:bCs/>
                <w:sz w:val="20"/>
                <w:szCs w:val="20"/>
              </w:rPr>
              <w:t>.</w:t>
            </w:r>
          </w:p>
          <w:p w14:paraId="5841AB92" w14:textId="77777777" w:rsidR="00A42665" w:rsidRPr="0033583F" w:rsidRDefault="00A42665" w:rsidP="00221508">
            <w:pPr>
              <w:spacing w:line="247" w:lineRule="auto"/>
              <w:rPr>
                <w:rFonts w:cs="Calibri"/>
                <w:bCs/>
                <w:sz w:val="20"/>
                <w:szCs w:val="20"/>
              </w:rPr>
            </w:pPr>
          </w:p>
          <w:p w14:paraId="184209C0" w14:textId="3BD61616" w:rsidR="00A42665" w:rsidRPr="0033583F" w:rsidRDefault="00A42665" w:rsidP="00221508">
            <w:pPr>
              <w:spacing w:line="247" w:lineRule="auto"/>
              <w:rPr>
                <w:rFonts w:cs="Calibri"/>
                <w:color w:val="000000"/>
                <w:sz w:val="20"/>
                <w:szCs w:val="20"/>
              </w:rPr>
            </w:pPr>
            <w:r w:rsidRPr="0033583F">
              <w:rPr>
                <w:rFonts w:cs="Calibri"/>
                <w:bCs/>
                <w:sz w:val="20"/>
                <w:szCs w:val="20"/>
              </w:rPr>
              <w:t>Procesor powinien osiągać min. 8 550 pkt. w teście PassMark na dzień składania oferty. Wyniki testów dostępne są pod adresem</w:t>
            </w:r>
            <w:r w:rsidR="00010419" w:rsidRPr="0033583F">
              <w:rPr>
                <w:rFonts w:cs="Calibri"/>
                <w:bCs/>
                <w:sz w:val="20"/>
                <w:szCs w:val="20"/>
              </w:rPr>
              <w:t>:</w:t>
            </w:r>
            <w:r w:rsidRPr="0033583F">
              <w:rPr>
                <w:rFonts w:cs="Calibri"/>
                <w:bCs/>
                <w:sz w:val="20"/>
                <w:szCs w:val="20"/>
              </w:rPr>
              <w:t xml:space="preserve"> https://www.cpubenchmark.net/cpu_list.php</w:t>
            </w:r>
          </w:p>
        </w:tc>
      </w:tr>
      <w:tr w:rsidR="00A42665" w:rsidRPr="0033583F" w14:paraId="2AA58D9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7D0A3C2"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A270725" w14:textId="7A617C78"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Pamięć RAM</w:t>
            </w:r>
          </w:p>
        </w:tc>
        <w:tc>
          <w:tcPr>
            <w:tcW w:w="6095" w:type="dxa"/>
            <w:tcBorders>
              <w:top w:val="single" w:sz="4" w:space="0" w:color="auto"/>
              <w:left w:val="single" w:sz="4" w:space="0" w:color="auto"/>
              <w:bottom w:val="single" w:sz="4" w:space="0" w:color="auto"/>
              <w:right w:val="single" w:sz="4" w:space="0" w:color="auto"/>
            </w:tcBorders>
          </w:tcPr>
          <w:p w14:paraId="1649DCBA" w14:textId="1F1A1CCA" w:rsidR="00A42665" w:rsidRPr="0033583F" w:rsidRDefault="00A42665" w:rsidP="00221508">
            <w:pPr>
              <w:spacing w:line="247" w:lineRule="auto"/>
              <w:rPr>
                <w:rFonts w:cs="Calibri"/>
                <w:color w:val="000000"/>
                <w:sz w:val="20"/>
                <w:szCs w:val="20"/>
              </w:rPr>
            </w:pPr>
            <w:r w:rsidRPr="0033583F">
              <w:rPr>
                <w:rFonts w:cs="Calibri"/>
                <w:bCs/>
                <w:sz w:val="20"/>
                <w:szCs w:val="20"/>
              </w:rPr>
              <w:t>min. 8GB RAM DDR4</w:t>
            </w:r>
            <w:r w:rsidR="00010419" w:rsidRPr="0033583F">
              <w:rPr>
                <w:rFonts w:cs="Calibri"/>
                <w:bCs/>
                <w:sz w:val="20"/>
                <w:szCs w:val="20"/>
              </w:rPr>
              <w:t>.</w:t>
            </w:r>
          </w:p>
        </w:tc>
      </w:tr>
      <w:tr w:rsidR="00A42665" w:rsidRPr="0033583F" w14:paraId="14F2111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C3567F2"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7E16816" w14:textId="1E2FF80A"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Dysk SSD</w:t>
            </w:r>
          </w:p>
        </w:tc>
        <w:tc>
          <w:tcPr>
            <w:tcW w:w="6095" w:type="dxa"/>
            <w:tcBorders>
              <w:top w:val="single" w:sz="4" w:space="0" w:color="auto"/>
              <w:left w:val="single" w:sz="4" w:space="0" w:color="auto"/>
              <w:bottom w:val="single" w:sz="4" w:space="0" w:color="auto"/>
              <w:right w:val="single" w:sz="4" w:space="0" w:color="auto"/>
            </w:tcBorders>
          </w:tcPr>
          <w:p w14:paraId="3205D1E7" w14:textId="74DF0E63" w:rsidR="00A42665" w:rsidRPr="0033583F" w:rsidRDefault="00A42665" w:rsidP="00221508">
            <w:pPr>
              <w:spacing w:line="247" w:lineRule="auto"/>
              <w:rPr>
                <w:rFonts w:cs="Calibri"/>
                <w:bCs/>
                <w:sz w:val="20"/>
                <w:szCs w:val="20"/>
              </w:rPr>
            </w:pPr>
            <w:r w:rsidRPr="0033583F">
              <w:rPr>
                <w:rFonts w:cs="Calibri"/>
                <w:bCs/>
                <w:sz w:val="20"/>
                <w:szCs w:val="20"/>
              </w:rPr>
              <w:t>min. 256GB M.2 NVMe</w:t>
            </w:r>
            <w:r w:rsidR="00010419" w:rsidRPr="0033583F">
              <w:rPr>
                <w:rFonts w:cs="Calibri"/>
                <w:bCs/>
                <w:sz w:val="20"/>
                <w:szCs w:val="20"/>
              </w:rPr>
              <w:t>.</w:t>
            </w:r>
          </w:p>
          <w:p w14:paraId="3D62DE2C" w14:textId="24526189" w:rsidR="00A42665" w:rsidRPr="0033583F" w:rsidRDefault="00A42665" w:rsidP="00221508">
            <w:pPr>
              <w:spacing w:line="247" w:lineRule="auto"/>
              <w:rPr>
                <w:rFonts w:cs="Calibri"/>
                <w:color w:val="000000"/>
                <w:sz w:val="20"/>
                <w:szCs w:val="20"/>
              </w:rPr>
            </w:pPr>
            <w:r w:rsidRPr="0033583F">
              <w:rPr>
                <w:rFonts w:cs="Calibri"/>
                <w:bCs/>
                <w:sz w:val="20"/>
                <w:szCs w:val="20"/>
              </w:rPr>
              <w:t>Możliwość zamontowania drugiego dysku SATA, elementy montażowe powinny znajdować się w laptopie.</w:t>
            </w:r>
          </w:p>
        </w:tc>
      </w:tr>
      <w:tr w:rsidR="00A42665" w:rsidRPr="0033583F" w14:paraId="78E3EFB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58616F7"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42BCE62" w14:textId="07749DB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Karta graficzna</w:t>
            </w:r>
          </w:p>
        </w:tc>
        <w:tc>
          <w:tcPr>
            <w:tcW w:w="6095" w:type="dxa"/>
            <w:tcBorders>
              <w:top w:val="single" w:sz="4" w:space="0" w:color="auto"/>
              <w:left w:val="single" w:sz="4" w:space="0" w:color="auto"/>
              <w:bottom w:val="single" w:sz="4" w:space="0" w:color="auto"/>
              <w:right w:val="single" w:sz="4" w:space="0" w:color="auto"/>
            </w:tcBorders>
          </w:tcPr>
          <w:p w14:paraId="3F995879" w14:textId="2C37E3B4" w:rsidR="00A42665" w:rsidRPr="0033583F" w:rsidRDefault="00A42665" w:rsidP="00221508">
            <w:pPr>
              <w:spacing w:line="247" w:lineRule="auto"/>
              <w:rPr>
                <w:rFonts w:cs="Calibri"/>
                <w:color w:val="000000"/>
                <w:sz w:val="20"/>
                <w:szCs w:val="20"/>
              </w:rPr>
            </w:pPr>
            <w:r w:rsidRPr="0033583F">
              <w:rPr>
                <w:rFonts w:cs="Calibri"/>
                <w:bCs/>
                <w:sz w:val="20"/>
                <w:szCs w:val="20"/>
                <w:lang w:val="sv-SE"/>
              </w:rPr>
              <w:t>Zintegrowana</w:t>
            </w:r>
            <w:r w:rsidR="00010419" w:rsidRPr="0033583F">
              <w:rPr>
                <w:rFonts w:cs="Calibri"/>
                <w:bCs/>
                <w:sz w:val="20"/>
                <w:szCs w:val="20"/>
                <w:lang w:val="sv-SE"/>
              </w:rPr>
              <w:t>.</w:t>
            </w:r>
          </w:p>
        </w:tc>
      </w:tr>
      <w:tr w:rsidR="00A42665" w:rsidRPr="0033583F" w14:paraId="2317FE5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B7171C3"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A263DF4" w14:textId="00954AAD"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Ekran</w:t>
            </w:r>
          </w:p>
        </w:tc>
        <w:tc>
          <w:tcPr>
            <w:tcW w:w="6095" w:type="dxa"/>
            <w:tcBorders>
              <w:top w:val="single" w:sz="4" w:space="0" w:color="auto"/>
              <w:left w:val="single" w:sz="4" w:space="0" w:color="auto"/>
              <w:bottom w:val="single" w:sz="4" w:space="0" w:color="auto"/>
              <w:right w:val="single" w:sz="4" w:space="0" w:color="auto"/>
            </w:tcBorders>
          </w:tcPr>
          <w:p w14:paraId="182373A3" w14:textId="550BBB27"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in. 15,6” Matowy LED, min. 1920 x 1080</w:t>
            </w:r>
            <w:r w:rsidR="005A7315" w:rsidRPr="0033583F">
              <w:rPr>
                <w:rFonts w:cs="Calibri"/>
                <w:bCs/>
                <w:sz w:val="20"/>
                <w:szCs w:val="20"/>
              </w:rPr>
              <w:t xml:space="preserve"> pikseli</w:t>
            </w:r>
            <w:r w:rsidRPr="0033583F">
              <w:rPr>
                <w:rFonts w:cs="Calibri"/>
                <w:bCs/>
                <w:sz w:val="20"/>
                <w:szCs w:val="20"/>
              </w:rPr>
              <w:t>.</w:t>
            </w:r>
          </w:p>
        </w:tc>
      </w:tr>
      <w:tr w:rsidR="00A42665" w:rsidRPr="0033583F" w14:paraId="1D6EBEC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A845BEA"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2C70ED3" w14:textId="145077A2"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Napęd DVD</w:t>
            </w:r>
          </w:p>
        </w:tc>
        <w:tc>
          <w:tcPr>
            <w:tcW w:w="6095" w:type="dxa"/>
            <w:tcBorders>
              <w:top w:val="single" w:sz="4" w:space="0" w:color="auto"/>
              <w:left w:val="single" w:sz="4" w:space="0" w:color="auto"/>
              <w:bottom w:val="single" w:sz="4" w:space="0" w:color="auto"/>
              <w:right w:val="single" w:sz="4" w:space="0" w:color="auto"/>
            </w:tcBorders>
          </w:tcPr>
          <w:p w14:paraId="5990A74B" w14:textId="351EBBBC" w:rsidR="00A42665" w:rsidRPr="0033583F" w:rsidRDefault="00A42665" w:rsidP="00221508">
            <w:pPr>
              <w:spacing w:line="247" w:lineRule="auto"/>
              <w:rPr>
                <w:rFonts w:cs="Calibri"/>
                <w:color w:val="000000"/>
                <w:sz w:val="20"/>
                <w:szCs w:val="20"/>
              </w:rPr>
            </w:pPr>
            <w:r w:rsidRPr="0033583F">
              <w:rPr>
                <w:rFonts w:cs="Calibri"/>
                <w:bCs/>
                <w:sz w:val="20"/>
                <w:szCs w:val="20"/>
              </w:rPr>
              <w:t>Wbudowany napęd DVD+/-RW</w:t>
            </w:r>
            <w:r w:rsidR="00010419" w:rsidRPr="0033583F">
              <w:rPr>
                <w:rFonts w:cs="Calibri"/>
                <w:bCs/>
                <w:sz w:val="20"/>
                <w:szCs w:val="20"/>
              </w:rPr>
              <w:t>.</w:t>
            </w:r>
          </w:p>
        </w:tc>
      </w:tr>
      <w:tr w:rsidR="00A42665" w:rsidRPr="0033583F" w14:paraId="7A2ACB0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FF89777"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ED7B320" w14:textId="1AE5CF95"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Kamera internetowa</w:t>
            </w:r>
          </w:p>
        </w:tc>
        <w:tc>
          <w:tcPr>
            <w:tcW w:w="6095" w:type="dxa"/>
            <w:tcBorders>
              <w:top w:val="single" w:sz="4" w:space="0" w:color="auto"/>
              <w:left w:val="single" w:sz="4" w:space="0" w:color="auto"/>
              <w:bottom w:val="single" w:sz="4" w:space="0" w:color="auto"/>
              <w:right w:val="single" w:sz="4" w:space="0" w:color="auto"/>
            </w:tcBorders>
          </w:tcPr>
          <w:p w14:paraId="33FFDF6B" w14:textId="1163FC6E" w:rsidR="00A42665" w:rsidRPr="0033583F" w:rsidRDefault="00A42665" w:rsidP="00221508">
            <w:pPr>
              <w:spacing w:line="247" w:lineRule="auto"/>
              <w:rPr>
                <w:rFonts w:cs="Calibri"/>
                <w:color w:val="000000"/>
                <w:sz w:val="20"/>
                <w:szCs w:val="20"/>
              </w:rPr>
            </w:pPr>
            <w:r w:rsidRPr="0033583F">
              <w:rPr>
                <w:rFonts w:cs="Calibri"/>
                <w:bCs/>
                <w:sz w:val="20"/>
                <w:szCs w:val="20"/>
              </w:rPr>
              <w:t>min. 1.0 Mpix</w:t>
            </w:r>
            <w:r w:rsidR="00010419" w:rsidRPr="0033583F">
              <w:rPr>
                <w:rFonts w:cs="Calibri"/>
                <w:bCs/>
                <w:sz w:val="20"/>
                <w:szCs w:val="20"/>
              </w:rPr>
              <w:t>.</w:t>
            </w:r>
          </w:p>
        </w:tc>
      </w:tr>
      <w:tr w:rsidR="00A42665" w:rsidRPr="0033583F" w14:paraId="4C583C8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66766B3"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7DBDC36" w14:textId="674BEE63"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Dźwięk</w:t>
            </w:r>
          </w:p>
        </w:tc>
        <w:tc>
          <w:tcPr>
            <w:tcW w:w="6095" w:type="dxa"/>
            <w:tcBorders>
              <w:top w:val="single" w:sz="4" w:space="0" w:color="auto"/>
              <w:left w:val="single" w:sz="4" w:space="0" w:color="auto"/>
              <w:bottom w:val="single" w:sz="4" w:space="0" w:color="auto"/>
              <w:right w:val="single" w:sz="4" w:space="0" w:color="auto"/>
            </w:tcBorders>
          </w:tcPr>
          <w:p w14:paraId="6705377C" w14:textId="43D7D2BD" w:rsidR="00A42665" w:rsidRPr="0033583F" w:rsidRDefault="00A42665" w:rsidP="00221508">
            <w:pPr>
              <w:spacing w:line="247" w:lineRule="auto"/>
              <w:rPr>
                <w:rFonts w:cs="Calibri"/>
                <w:bCs/>
                <w:sz w:val="20"/>
                <w:szCs w:val="20"/>
              </w:rPr>
            </w:pPr>
            <w:r w:rsidRPr="0033583F">
              <w:rPr>
                <w:rFonts w:cs="Calibri"/>
                <w:bCs/>
                <w:sz w:val="20"/>
                <w:szCs w:val="20"/>
              </w:rPr>
              <w:t>Zintegrowana karta dźwiękowa</w:t>
            </w:r>
            <w:r w:rsidR="00010419" w:rsidRPr="0033583F">
              <w:rPr>
                <w:rFonts w:cs="Calibri"/>
                <w:bCs/>
                <w:sz w:val="20"/>
                <w:szCs w:val="20"/>
              </w:rPr>
              <w:t>.</w:t>
            </w:r>
          </w:p>
          <w:p w14:paraId="4E2E82FD" w14:textId="49BC8124" w:rsidR="00A42665" w:rsidRPr="0033583F" w:rsidRDefault="00A42665" w:rsidP="00221508">
            <w:pPr>
              <w:spacing w:line="247" w:lineRule="auto"/>
              <w:rPr>
                <w:rFonts w:cs="Calibri"/>
                <w:bCs/>
                <w:sz w:val="20"/>
                <w:szCs w:val="20"/>
              </w:rPr>
            </w:pPr>
            <w:r w:rsidRPr="0033583F">
              <w:rPr>
                <w:rFonts w:cs="Calibri"/>
                <w:bCs/>
                <w:sz w:val="20"/>
                <w:szCs w:val="20"/>
              </w:rPr>
              <w:t>Wbudowane głośniki stereo</w:t>
            </w:r>
            <w:r w:rsidR="00010419" w:rsidRPr="0033583F">
              <w:rPr>
                <w:rFonts w:cs="Calibri"/>
                <w:bCs/>
                <w:sz w:val="20"/>
                <w:szCs w:val="20"/>
              </w:rPr>
              <w:t>.</w:t>
            </w:r>
          </w:p>
          <w:p w14:paraId="389BCEC5" w14:textId="5FB30BCE" w:rsidR="00A42665" w:rsidRPr="0033583F" w:rsidRDefault="00A42665" w:rsidP="00221508">
            <w:pPr>
              <w:spacing w:line="247" w:lineRule="auto"/>
              <w:rPr>
                <w:rFonts w:cs="Calibri"/>
                <w:color w:val="000000"/>
                <w:sz w:val="20"/>
                <w:szCs w:val="20"/>
              </w:rPr>
            </w:pPr>
            <w:r w:rsidRPr="0033583F">
              <w:rPr>
                <w:rFonts w:cs="Calibri"/>
                <w:bCs/>
                <w:sz w:val="20"/>
                <w:szCs w:val="20"/>
              </w:rPr>
              <w:t>Wbudowany mikrofon</w:t>
            </w:r>
            <w:r w:rsidR="00010419" w:rsidRPr="0033583F">
              <w:rPr>
                <w:rFonts w:cs="Calibri"/>
                <w:bCs/>
                <w:sz w:val="20"/>
                <w:szCs w:val="20"/>
              </w:rPr>
              <w:t>.</w:t>
            </w:r>
          </w:p>
        </w:tc>
      </w:tr>
      <w:tr w:rsidR="00A42665" w:rsidRPr="0033583F" w14:paraId="0C78D2A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884ACAA"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4E09A65" w14:textId="39F3D87A"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Sieć</w:t>
            </w:r>
          </w:p>
        </w:tc>
        <w:tc>
          <w:tcPr>
            <w:tcW w:w="6095" w:type="dxa"/>
            <w:tcBorders>
              <w:top w:val="single" w:sz="4" w:space="0" w:color="auto"/>
              <w:left w:val="single" w:sz="4" w:space="0" w:color="auto"/>
              <w:bottom w:val="single" w:sz="4" w:space="0" w:color="auto"/>
              <w:right w:val="single" w:sz="4" w:space="0" w:color="auto"/>
            </w:tcBorders>
          </w:tcPr>
          <w:p w14:paraId="5AC498F6" w14:textId="72D8D3D8" w:rsidR="00A42665" w:rsidRPr="0033583F" w:rsidRDefault="00A42665" w:rsidP="00221508">
            <w:pPr>
              <w:spacing w:line="247" w:lineRule="auto"/>
              <w:rPr>
                <w:rFonts w:cs="Calibri"/>
                <w:bCs/>
                <w:sz w:val="20"/>
                <w:szCs w:val="20"/>
                <w:lang w:val="en-US"/>
              </w:rPr>
            </w:pPr>
            <w:r w:rsidRPr="0033583F">
              <w:rPr>
                <w:rFonts w:cs="Calibri"/>
                <w:bCs/>
                <w:sz w:val="20"/>
                <w:szCs w:val="20"/>
                <w:lang w:val="en-US"/>
              </w:rPr>
              <w:t>Karta Ethernet min. 10/100/1000</w:t>
            </w:r>
            <w:r w:rsidR="00010419" w:rsidRPr="0033583F">
              <w:rPr>
                <w:rFonts w:cs="Calibri"/>
                <w:bCs/>
                <w:sz w:val="20"/>
                <w:szCs w:val="20"/>
                <w:lang w:val="en-US"/>
              </w:rPr>
              <w:t>.</w:t>
            </w:r>
          </w:p>
          <w:p w14:paraId="432CEAA3" w14:textId="034408E6" w:rsidR="00A42665" w:rsidRPr="0033583F" w:rsidRDefault="00A42665" w:rsidP="00221508">
            <w:pPr>
              <w:spacing w:line="247" w:lineRule="auto"/>
              <w:rPr>
                <w:rFonts w:cs="Calibri"/>
                <w:bCs/>
                <w:sz w:val="20"/>
                <w:szCs w:val="20"/>
                <w:lang w:val="en-US"/>
              </w:rPr>
            </w:pPr>
            <w:r w:rsidRPr="0033583F">
              <w:rPr>
                <w:rFonts w:cs="Calibri"/>
                <w:bCs/>
                <w:sz w:val="20"/>
                <w:szCs w:val="20"/>
                <w:lang w:val="en-US"/>
              </w:rPr>
              <w:t>WiFi min. 802.11 a/b/g/n/ac</w:t>
            </w:r>
            <w:r w:rsidR="00010419" w:rsidRPr="0033583F">
              <w:rPr>
                <w:rFonts w:cs="Calibri"/>
                <w:bCs/>
                <w:sz w:val="20"/>
                <w:szCs w:val="20"/>
                <w:lang w:val="en-US"/>
              </w:rPr>
              <w:t>.</w:t>
            </w:r>
          </w:p>
          <w:p w14:paraId="17900E14" w14:textId="641603BE" w:rsidR="00A42665" w:rsidRPr="0033583F" w:rsidRDefault="00A42665" w:rsidP="00221508">
            <w:pPr>
              <w:spacing w:line="247" w:lineRule="auto"/>
              <w:rPr>
                <w:rFonts w:cs="Calibri"/>
                <w:color w:val="000000"/>
                <w:sz w:val="20"/>
                <w:szCs w:val="20"/>
              </w:rPr>
            </w:pPr>
            <w:r w:rsidRPr="0033583F">
              <w:rPr>
                <w:rFonts w:cs="Calibri"/>
                <w:bCs/>
                <w:sz w:val="20"/>
                <w:szCs w:val="20"/>
                <w:lang w:val="en-US"/>
              </w:rPr>
              <w:t>Bluetooth</w:t>
            </w:r>
            <w:r w:rsidR="00010419" w:rsidRPr="0033583F">
              <w:rPr>
                <w:rFonts w:cs="Calibri"/>
                <w:bCs/>
                <w:sz w:val="20"/>
                <w:szCs w:val="20"/>
                <w:lang w:val="en-US"/>
              </w:rPr>
              <w:t>.</w:t>
            </w:r>
          </w:p>
        </w:tc>
      </w:tr>
      <w:tr w:rsidR="00A42665" w:rsidRPr="0033583F" w14:paraId="2899ACF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963B086"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077D48F" w14:textId="7B7A432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Złącza</w:t>
            </w:r>
          </w:p>
        </w:tc>
        <w:tc>
          <w:tcPr>
            <w:tcW w:w="6095" w:type="dxa"/>
            <w:tcBorders>
              <w:top w:val="single" w:sz="4" w:space="0" w:color="auto"/>
              <w:left w:val="single" w:sz="4" w:space="0" w:color="auto"/>
              <w:bottom w:val="single" w:sz="4" w:space="0" w:color="auto"/>
              <w:right w:val="single" w:sz="4" w:space="0" w:color="auto"/>
            </w:tcBorders>
          </w:tcPr>
          <w:p w14:paraId="1C6F3345" w14:textId="77D59A4C" w:rsidR="00A42665" w:rsidRPr="0033583F" w:rsidRDefault="00010419" w:rsidP="00221508">
            <w:pPr>
              <w:spacing w:line="247" w:lineRule="auto"/>
              <w:rPr>
                <w:rFonts w:cs="Calibri"/>
                <w:bCs/>
                <w:sz w:val="20"/>
                <w:szCs w:val="20"/>
                <w:lang w:val="en-US"/>
              </w:rPr>
            </w:pPr>
            <w:r w:rsidRPr="0033583F">
              <w:rPr>
                <w:rFonts w:cs="Calibri"/>
                <w:bCs/>
                <w:sz w:val="20"/>
                <w:szCs w:val="20"/>
                <w:lang w:val="en-US"/>
              </w:rPr>
              <w:t>M</w:t>
            </w:r>
            <w:r w:rsidR="00A42665" w:rsidRPr="0033583F">
              <w:rPr>
                <w:rFonts w:cs="Calibri"/>
                <w:bCs/>
                <w:sz w:val="20"/>
                <w:szCs w:val="20"/>
                <w:lang w:val="en-US"/>
              </w:rPr>
              <w:t>in. 2x USB 3.1 gen. 1</w:t>
            </w:r>
          </w:p>
          <w:p w14:paraId="710E9A88" w14:textId="42836E7A" w:rsidR="00A42665" w:rsidRPr="0033583F" w:rsidRDefault="00010419" w:rsidP="00221508">
            <w:pPr>
              <w:spacing w:line="247" w:lineRule="auto"/>
              <w:rPr>
                <w:rFonts w:cs="Calibri"/>
                <w:bCs/>
                <w:sz w:val="20"/>
                <w:szCs w:val="20"/>
                <w:lang w:val="en-US"/>
              </w:rPr>
            </w:pPr>
            <w:r w:rsidRPr="0033583F">
              <w:rPr>
                <w:rFonts w:cs="Calibri"/>
                <w:bCs/>
                <w:sz w:val="20"/>
                <w:szCs w:val="20"/>
                <w:lang w:val="en-US"/>
              </w:rPr>
              <w:t>M</w:t>
            </w:r>
            <w:r w:rsidR="00A42665" w:rsidRPr="0033583F">
              <w:rPr>
                <w:rFonts w:cs="Calibri"/>
                <w:bCs/>
                <w:sz w:val="20"/>
                <w:szCs w:val="20"/>
                <w:lang w:val="en-US"/>
              </w:rPr>
              <w:t>in. 1x HDMI</w:t>
            </w:r>
          </w:p>
          <w:p w14:paraId="584B43A6" w14:textId="68A1C562" w:rsidR="00A42665" w:rsidRPr="0033583F" w:rsidRDefault="00010419" w:rsidP="00221508">
            <w:pPr>
              <w:spacing w:line="247" w:lineRule="auto"/>
              <w:rPr>
                <w:rFonts w:cs="Calibri"/>
                <w:bCs/>
                <w:sz w:val="20"/>
                <w:szCs w:val="20"/>
              </w:rPr>
            </w:pPr>
            <w:r w:rsidRPr="0033583F">
              <w:rPr>
                <w:rFonts w:cs="Calibri"/>
                <w:bCs/>
                <w:sz w:val="20"/>
                <w:szCs w:val="20"/>
              </w:rPr>
              <w:t>M</w:t>
            </w:r>
            <w:r w:rsidR="00A42665" w:rsidRPr="0033583F">
              <w:rPr>
                <w:rFonts w:cs="Calibri"/>
                <w:bCs/>
                <w:sz w:val="20"/>
                <w:szCs w:val="20"/>
              </w:rPr>
              <w:t>in. 1x Czytnik kart SD</w:t>
            </w:r>
          </w:p>
          <w:p w14:paraId="5A6F150A" w14:textId="1CFCFACD" w:rsidR="00A42665" w:rsidRPr="0033583F" w:rsidRDefault="00010419" w:rsidP="00221508">
            <w:pPr>
              <w:spacing w:line="247" w:lineRule="auto"/>
              <w:rPr>
                <w:rFonts w:cs="Calibri"/>
                <w:bCs/>
                <w:sz w:val="20"/>
                <w:szCs w:val="20"/>
                <w:lang w:val="en-US"/>
              </w:rPr>
            </w:pPr>
            <w:r w:rsidRPr="0033583F">
              <w:rPr>
                <w:rFonts w:cs="Calibri"/>
                <w:bCs/>
                <w:sz w:val="20"/>
                <w:szCs w:val="20"/>
                <w:lang w:val="en-US"/>
              </w:rPr>
              <w:t>M</w:t>
            </w:r>
            <w:r w:rsidR="00A42665" w:rsidRPr="0033583F">
              <w:rPr>
                <w:rFonts w:cs="Calibri"/>
                <w:bCs/>
                <w:sz w:val="20"/>
                <w:szCs w:val="20"/>
                <w:lang w:val="en-US"/>
              </w:rPr>
              <w:t>in. 1x USB 2.0</w:t>
            </w:r>
          </w:p>
          <w:p w14:paraId="72870363" w14:textId="79B4FD51" w:rsidR="00A42665" w:rsidRPr="0033583F" w:rsidRDefault="00010419" w:rsidP="00221508">
            <w:pPr>
              <w:spacing w:line="247" w:lineRule="auto"/>
              <w:rPr>
                <w:rFonts w:cs="Calibri"/>
                <w:bCs/>
                <w:sz w:val="20"/>
                <w:szCs w:val="20"/>
                <w:lang w:val="en-US"/>
              </w:rPr>
            </w:pPr>
            <w:r w:rsidRPr="0033583F">
              <w:rPr>
                <w:rFonts w:cs="Calibri"/>
                <w:bCs/>
                <w:sz w:val="20"/>
                <w:szCs w:val="20"/>
                <w:lang w:val="en-US"/>
              </w:rPr>
              <w:t>M</w:t>
            </w:r>
            <w:r w:rsidR="00A42665" w:rsidRPr="0033583F">
              <w:rPr>
                <w:rFonts w:cs="Calibri"/>
                <w:bCs/>
                <w:sz w:val="20"/>
                <w:szCs w:val="20"/>
                <w:lang w:val="en-US"/>
              </w:rPr>
              <w:t>in. 1x VGA</w:t>
            </w:r>
          </w:p>
          <w:p w14:paraId="4099D63D" w14:textId="1D59C550" w:rsidR="00A42665" w:rsidRPr="0033583F" w:rsidRDefault="00010419" w:rsidP="00221508">
            <w:pPr>
              <w:spacing w:line="247" w:lineRule="auto"/>
              <w:rPr>
                <w:rFonts w:cs="Calibri"/>
                <w:bCs/>
                <w:sz w:val="20"/>
                <w:szCs w:val="20"/>
              </w:rPr>
            </w:pPr>
            <w:r w:rsidRPr="0033583F">
              <w:rPr>
                <w:rFonts w:cs="Calibri"/>
                <w:bCs/>
                <w:sz w:val="20"/>
                <w:szCs w:val="20"/>
              </w:rPr>
              <w:t>M</w:t>
            </w:r>
            <w:r w:rsidR="00A42665" w:rsidRPr="0033583F">
              <w:rPr>
                <w:rFonts w:cs="Calibri"/>
                <w:bCs/>
                <w:sz w:val="20"/>
                <w:szCs w:val="20"/>
              </w:rPr>
              <w:t>in. 1x RJ-45</w:t>
            </w:r>
          </w:p>
          <w:p w14:paraId="302222B1" w14:textId="6B652E72"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in. 1x Złącze jack combo</w:t>
            </w:r>
          </w:p>
        </w:tc>
      </w:tr>
      <w:tr w:rsidR="00A42665" w:rsidRPr="0033583F" w14:paraId="089B4D6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AF61CD4"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EBCDA37" w14:textId="2CB5CFF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Bateria</w:t>
            </w:r>
          </w:p>
        </w:tc>
        <w:tc>
          <w:tcPr>
            <w:tcW w:w="6095" w:type="dxa"/>
            <w:tcBorders>
              <w:top w:val="single" w:sz="4" w:space="0" w:color="auto"/>
              <w:left w:val="single" w:sz="4" w:space="0" w:color="auto"/>
              <w:bottom w:val="single" w:sz="4" w:space="0" w:color="auto"/>
              <w:right w:val="single" w:sz="4" w:space="0" w:color="auto"/>
            </w:tcBorders>
          </w:tcPr>
          <w:p w14:paraId="0E0C4AB9" w14:textId="43F619CD"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in. 3 komorowa, min. 3500 mAh</w:t>
            </w:r>
          </w:p>
        </w:tc>
      </w:tr>
      <w:tr w:rsidR="00A42665" w:rsidRPr="0033583F" w14:paraId="5E6B271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879A74C"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E13DF9A" w14:textId="26561D18"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Waga</w:t>
            </w:r>
          </w:p>
        </w:tc>
        <w:tc>
          <w:tcPr>
            <w:tcW w:w="6095" w:type="dxa"/>
            <w:tcBorders>
              <w:top w:val="single" w:sz="4" w:space="0" w:color="auto"/>
              <w:left w:val="single" w:sz="4" w:space="0" w:color="auto"/>
              <w:bottom w:val="single" w:sz="4" w:space="0" w:color="auto"/>
              <w:right w:val="single" w:sz="4" w:space="0" w:color="auto"/>
            </w:tcBorders>
          </w:tcPr>
          <w:p w14:paraId="5B7624B5" w14:textId="27D3FC61"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ax. 2.1 kg</w:t>
            </w:r>
          </w:p>
        </w:tc>
      </w:tr>
      <w:tr w:rsidR="00A42665" w:rsidRPr="0033583F" w14:paraId="76BBDCB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4D09940"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19406E9" w14:textId="307DB51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Wymiary (wys. x szer. x gł.)</w:t>
            </w:r>
          </w:p>
        </w:tc>
        <w:tc>
          <w:tcPr>
            <w:tcW w:w="6095" w:type="dxa"/>
            <w:tcBorders>
              <w:top w:val="single" w:sz="4" w:space="0" w:color="auto"/>
              <w:left w:val="single" w:sz="4" w:space="0" w:color="auto"/>
              <w:bottom w:val="single" w:sz="4" w:space="0" w:color="auto"/>
              <w:right w:val="single" w:sz="4" w:space="0" w:color="auto"/>
            </w:tcBorders>
          </w:tcPr>
          <w:p w14:paraId="06DA109C" w14:textId="4CEA1E31"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ax. 23,6 x 38 x 25,8 mm</w:t>
            </w:r>
          </w:p>
        </w:tc>
      </w:tr>
      <w:tr w:rsidR="00A42665" w:rsidRPr="0033583F" w14:paraId="6B5E6BE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E57FC15"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06E84BB" w14:textId="43ED3341"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Dodatkowe informacje</w:t>
            </w:r>
          </w:p>
        </w:tc>
        <w:tc>
          <w:tcPr>
            <w:tcW w:w="6095" w:type="dxa"/>
            <w:tcBorders>
              <w:top w:val="single" w:sz="4" w:space="0" w:color="auto"/>
              <w:left w:val="single" w:sz="4" w:space="0" w:color="auto"/>
              <w:bottom w:val="single" w:sz="4" w:space="0" w:color="auto"/>
              <w:right w:val="single" w:sz="4" w:space="0" w:color="auto"/>
            </w:tcBorders>
          </w:tcPr>
          <w:p w14:paraId="7DD426FE" w14:textId="4C950FC6" w:rsidR="00A42665" w:rsidRPr="0033583F" w:rsidRDefault="00A42665" w:rsidP="00221508">
            <w:pPr>
              <w:spacing w:line="247" w:lineRule="auto"/>
              <w:rPr>
                <w:rFonts w:cs="Calibri"/>
                <w:bCs/>
                <w:sz w:val="20"/>
                <w:szCs w:val="20"/>
              </w:rPr>
            </w:pPr>
            <w:r w:rsidRPr="0033583F">
              <w:rPr>
                <w:rFonts w:cs="Calibri"/>
                <w:bCs/>
                <w:sz w:val="20"/>
                <w:szCs w:val="20"/>
              </w:rPr>
              <w:t>Wydzielona klawiatura numeryczna</w:t>
            </w:r>
            <w:r w:rsidR="00010419" w:rsidRPr="0033583F">
              <w:rPr>
                <w:rFonts w:cs="Calibri"/>
                <w:bCs/>
                <w:sz w:val="20"/>
                <w:szCs w:val="20"/>
              </w:rPr>
              <w:t>.</w:t>
            </w:r>
          </w:p>
          <w:p w14:paraId="4EE8CB12" w14:textId="0D8AEDD5" w:rsidR="00A42665" w:rsidRPr="0033583F" w:rsidRDefault="00A42665" w:rsidP="00221508">
            <w:pPr>
              <w:spacing w:line="247" w:lineRule="auto"/>
              <w:rPr>
                <w:rFonts w:cs="Calibri"/>
                <w:bCs/>
                <w:sz w:val="20"/>
                <w:szCs w:val="20"/>
              </w:rPr>
            </w:pPr>
            <w:r w:rsidRPr="0033583F">
              <w:rPr>
                <w:rFonts w:cs="Calibri"/>
                <w:bCs/>
                <w:sz w:val="20"/>
                <w:szCs w:val="20"/>
              </w:rPr>
              <w:t>Możliwość zabezpieczenia linką</w:t>
            </w:r>
            <w:r w:rsidR="00010419" w:rsidRPr="0033583F">
              <w:rPr>
                <w:rFonts w:cs="Calibri"/>
                <w:bCs/>
                <w:sz w:val="20"/>
                <w:szCs w:val="20"/>
              </w:rPr>
              <w:t>.</w:t>
            </w:r>
          </w:p>
          <w:p w14:paraId="53C3417D" w14:textId="25D2C21F" w:rsidR="00A42665" w:rsidRPr="0033583F" w:rsidRDefault="00A42665" w:rsidP="00221508">
            <w:pPr>
              <w:spacing w:line="247" w:lineRule="auto"/>
              <w:rPr>
                <w:rFonts w:cs="Calibri"/>
                <w:bCs/>
                <w:sz w:val="20"/>
                <w:szCs w:val="20"/>
              </w:rPr>
            </w:pPr>
            <w:r w:rsidRPr="0033583F">
              <w:rPr>
                <w:rFonts w:cs="Calibri"/>
                <w:bCs/>
                <w:sz w:val="20"/>
                <w:szCs w:val="20"/>
              </w:rPr>
              <w:t>Wbudowany czytnik linii papilarnych</w:t>
            </w:r>
            <w:r w:rsidR="00010419" w:rsidRPr="0033583F">
              <w:rPr>
                <w:rFonts w:cs="Calibri"/>
                <w:bCs/>
                <w:sz w:val="20"/>
                <w:szCs w:val="20"/>
              </w:rPr>
              <w:t>.</w:t>
            </w:r>
          </w:p>
          <w:p w14:paraId="2AE697E8" w14:textId="216DEC84" w:rsidR="00A42665" w:rsidRPr="0033583F" w:rsidRDefault="00A42665" w:rsidP="00221508">
            <w:pPr>
              <w:spacing w:line="247" w:lineRule="auto"/>
              <w:rPr>
                <w:rFonts w:cs="Calibri"/>
                <w:color w:val="000000"/>
                <w:sz w:val="20"/>
                <w:szCs w:val="20"/>
              </w:rPr>
            </w:pPr>
            <w:r w:rsidRPr="0033583F">
              <w:rPr>
                <w:rFonts w:cs="Calibri"/>
                <w:bCs/>
                <w:sz w:val="20"/>
                <w:szCs w:val="20"/>
              </w:rPr>
              <w:t>Szyfrowanie TPM</w:t>
            </w:r>
            <w:r w:rsidR="00010419" w:rsidRPr="0033583F">
              <w:rPr>
                <w:rFonts w:cs="Calibri"/>
                <w:bCs/>
                <w:sz w:val="20"/>
                <w:szCs w:val="20"/>
              </w:rPr>
              <w:t>.</w:t>
            </w:r>
          </w:p>
        </w:tc>
      </w:tr>
      <w:tr w:rsidR="00A42665" w:rsidRPr="0033583F" w14:paraId="13D59E0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3E91D41"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114198F" w14:textId="0EE1BF78"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Kolor</w:t>
            </w:r>
          </w:p>
        </w:tc>
        <w:tc>
          <w:tcPr>
            <w:tcW w:w="6095" w:type="dxa"/>
            <w:tcBorders>
              <w:top w:val="single" w:sz="4" w:space="0" w:color="auto"/>
              <w:left w:val="single" w:sz="4" w:space="0" w:color="auto"/>
              <w:bottom w:val="single" w:sz="4" w:space="0" w:color="auto"/>
              <w:right w:val="single" w:sz="4" w:space="0" w:color="auto"/>
            </w:tcBorders>
          </w:tcPr>
          <w:p w14:paraId="6B255FB5" w14:textId="111741D9" w:rsidR="00A42665" w:rsidRPr="0033583F" w:rsidRDefault="00A42665" w:rsidP="00221508">
            <w:pPr>
              <w:spacing w:line="247" w:lineRule="auto"/>
              <w:rPr>
                <w:rFonts w:cs="Calibri"/>
                <w:color w:val="000000"/>
                <w:sz w:val="20"/>
                <w:szCs w:val="20"/>
              </w:rPr>
            </w:pPr>
            <w:r w:rsidRPr="0033583F">
              <w:rPr>
                <w:rFonts w:cs="Calibri"/>
                <w:bCs/>
                <w:sz w:val="20"/>
                <w:szCs w:val="20"/>
              </w:rPr>
              <w:t>Czarny lub równoważny</w:t>
            </w:r>
            <w:r w:rsidR="00010419" w:rsidRPr="0033583F">
              <w:rPr>
                <w:rFonts w:cs="Calibri"/>
                <w:bCs/>
                <w:sz w:val="20"/>
                <w:szCs w:val="20"/>
              </w:rPr>
              <w:t>.</w:t>
            </w:r>
          </w:p>
        </w:tc>
      </w:tr>
      <w:tr w:rsidR="00A42665" w:rsidRPr="0033583F" w14:paraId="774CE12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C70F5E2"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495ADEE" w14:textId="5FC9D32E"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Wyposażenie dodatkowe</w:t>
            </w:r>
          </w:p>
        </w:tc>
        <w:tc>
          <w:tcPr>
            <w:tcW w:w="6095" w:type="dxa"/>
            <w:tcBorders>
              <w:top w:val="single" w:sz="4" w:space="0" w:color="auto"/>
              <w:left w:val="single" w:sz="4" w:space="0" w:color="auto"/>
              <w:bottom w:val="single" w:sz="4" w:space="0" w:color="auto"/>
              <w:right w:val="single" w:sz="4" w:space="0" w:color="auto"/>
            </w:tcBorders>
          </w:tcPr>
          <w:p w14:paraId="05D62055" w14:textId="6B8D98C0" w:rsidR="00A42665" w:rsidRPr="0033583F" w:rsidRDefault="00A42665" w:rsidP="00221508">
            <w:pPr>
              <w:spacing w:line="247" w:lineRule="auto"/>
              <w:rPr>
                <w:rFonts w:cs="Calibri"/>
                <w:bCs/>
                <w:sz w:val="20"/>
                <w:szCs w:val="20"/>
              </w:rPr>
            </w:pPr>
            <w:r w:rsidRPr="0033583F">
              <w:rPr>
                <w:rFonts w:cs="Calibri"/>
                <w:bCs/>
                <w:sz w:val="20"/>
                <w:szCs w:val="20"/>
              </w:rPr>
              <w:t>Torba transportowa do laptopa, pasująca wymiarami do laptopów o przekątnej 15,6”. Oddzielna komora na laptopa, dokumenty i akcesoria. Pasek na ramię. Torba powinna być usztywniona, aby zapobiegać ew. uszkodzeniom urządzenia</w:t>
            </w:r>
            <w:r w:rsidR="00010419" w:rsidRPr="0033583F">
              <w:rPr>
                <w:rFonts w:cs="Calibri"/>
                <w:bCs/>
                <w:sz w:val="20"/>
                <w:szCs w:val="20"/>
              </w:rPr>
              <w:t>.</w:t>
            </w:r>
          </w:p>
          <w:p w14:paraId="1D3E3A3C" w14:textId="6E1C934E" w:rsidR="00A42665" w:rsidRPr="0033583F" w:rsidRDefault="00A42665" w:rsidP="00221508">
            <w:pPr>
              <w:spacing w:line="247" w:lineRule="auto"/>
              <w:rPr>
                <w:rFonts w:cs="Calibri"/>
                <w:color w:val="000000"/>
                <w:sz w:val="20"/>
                <w:szCs w:val="20"/>
              </w:rPr>
            </w:pPr>
            <w:r w:rsidRPr="0033583F">
              <w:rPr>
                <w:rFonts w:cs="Calibri"/>
                <w:bCs/>
                <w:sz w:val="20"/>
                <w:szCs w:val="20"/>
              </w:rPr>
              <w:t>Mysz bezprzewodowa optyczna lub laserowa, min. 2 klawisz</w:t>
            </w:r>
            <w:r w:rsidR="00690C88" w:rsidRPr="0033583F">
              <w:rPr>
                <w:rFonts w:cs="Calibri"/>
                <w:bCs/>
                <w:sz w:val="20"/>
                <w:szCs w:val="20"/>
              </w:rPr>
              <w:t>e</w:t>
            </w:r>
            <w:r w:rsidRPr="0033583F">
              <w:rPr>
                <w:rFonts w:cs="Calibri"/>
                <w:bCs/>
                <w:sz w:val="20"/>
                <w:szCs w:val="20"/>
              </w:rPr>
              <w:t>, rolka. Wyposażona w nano odbiornik. Do zestawu dołączone baterie odpowiednie do zasilanie myszki.</w:t>
            </w:r>
          </w:p>
        </w:tc>
      </w:tr>
      <w:tr w:rsidR="00A42665" w:rsidRPr="0033583F" w14:paraId="4746FAF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B671280"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C3D9749" w14:textId="4749871D"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Gwarancja</w:t>
            </w:r>
          </w:p>
        </w:tc>
        <w:tc>
          <w:tcPr>
            <w:tcW w:w="6095" w:type="dxa"/>
            <w:tcBorders>
              <w:top w:val="single" w:sz="4" w:space="0" w:color="auto"/>
              <w:left w:val="single" w:sz="4" w:space="0" w:color="auto"/>
              <w:bottom w:val="single" w:sz="4" w:space="0" w:color="auto"/>
              <w:right w:val="single" w:sz="4" w:space="0" w:color="auto"/>
            </w:tcBorders>
          </w:tcPr>
          <w:p w14:paraId="01E19CBF" w14:textId="79AAC1CA"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in. 36 miesięcy, naprawa powinna odbywać się na miejscu u zamawiającego, na następny dzień roboczy</w:t>
            </w:r>
            <w:r w:rsidRPr="0033583F">
              <w:rPr>
                <w:rFonts w:cs="Calibri"/>
                <w:bCs/>
                <w:sz w:val="20"/>
                <w:szCs w:val="20"/>
              </w:rPr>
              <w:t>.</w:t>
            </w:r>
          </w:p>
        </w:tc>
      </w:tr>
      <w:tr w:rsidR="00A42665" w:rsidRPr="0033583F" w14:paraId="49BA895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916BCB0"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8516615" w14:textId="7A687AD0"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System operacyjny</w:t>
            </w:r>
          </w:p>
        </w:tc>
        <w:tc>
          <w:tcPr>
            <w:tcW w:w="6095" w:type="dxa"/>
            <w:tcBorders>
              <w:top w:val="single" w:sz="4" w:space="0" w:color="auto"/>
              <w:left w:val="single" w:sz="4" w:space="0" w:color="auto"/>
              <w:bottom w:val="single" w:sz="4" w:space="0" w:color="auto"/>
              <w:right w:val="single" w:sz="4" w:space="0" w:color="auto"/>
            </w:tcBorders>
          </w:tcPr>
          <w:p w14:paraId="153C65CA" w14:textId="77777777" w:rsidR="00A42665" w:rsidRPr="0033583F" w:rsidRDefault="00A42665" w:rsidP="00221508">
            <w:pPr>
              <w:spacing w:line="247" w:lineRule="auto"/>
              <w:jc w:val="both"/>
              <w:rPr>
                <w:rFonts w:cs="Calibri"/>
                <w:b/>
                <w:bCs/>
                <w:sz w:val="20"/>
                <w:szCs w:val="20"/>
              </w:rPr>
            </w:pPr>
            <w:r w:rsidRPr="0033583F">
              <w:rPr>
                <w:rFonts w:cs="Calibri"/>
                <w:b/>
                <w:bCs/>
                <w:sz w:val="20"/>
                <w:szCs w:val="20"/>
              </w:rPr>
              <w:t>Zainstalowany system operacyjny Microsoft Windows 10 Professional 64bit PL lub równoważny.</w:t>
            </w:r>
          </w:p>
          <w:p w14:paraId="7C67829F" w14:textId="77777777" w:rsidR="00A42665" w:rsidRPr="0033583F" w:rsidRDefault="00A42665" w:rsidP="00221508">
            <w:pPr>
              <w:spacing w:line="247" w:lineRule="auto"/>
              <w:jc w:val="both"/>
              <w:rPr>
                <w:rFonts w:cs="Calibri"/>
                <w:bCs/>
                <w:sz w:val="20"/>
                <w:szCs w:val="20"/>
              </w:rPr>
            </w:pPr>
            <w:r w:rsidRPr="0033583F">
              <w:rPr>
                <w:rFonts w:cs="Calibri"/>
                <w:bCs/>
                <w:sz w:val="20"/>
                <w:szCs w:val="20"/>
              </w:rPr>
              <w:t>Po przez równoważność zamawiający rozumie:</w:t>
            </w:r>
          </w:p>
          <w:p w14:paraId="020FF1EB" w14:textId="5E054364"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1. Licencja na zaoferowany system operacyjny musi być w pełni zgodna z</w:t>
            </w:r>
            <w:r w:rsidR="00010419" w:rsidRPr="0033583F">
              <w:rPr>
                <w:rFonts w:ascii="Calibri" w:hAnsi="Calibri" w:cs="Calibri"/>
                <w:sz w:val="20"/>
                <w:szCs w:val="20"/>
              </w:rPr>
              <w:t> </w:t>
            </w:r>
            <w:r w:rsidRPr="0033583F">
              <w:rPr>
                <w:rFonts w:ascii="Calibri" w:hAnsi="Calibri" w:cs="Calibri"/>
                <w:sz w:val="20"/>
                <w:szCs w:val="20"/>
              </w:rPr>
              <w:t xml:space="preserve">warunkami licencjonowania producenta oprogramowania. </w:t>
            </w:r>
          </w:p>
          <w:p w14:paraId="38C068A3" w14:textId="7FB24BE0"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 Interfejsy użytkownika dostępne w kilku językach do wyboru – minimum w </w:t>
            </w:r>
            <w:r w:rsidR="002F59BB" w:rsidRPr="0033583F">
              <w:rPr>
                <w:rFonts w:ascii="Calibri" w:hAnsi="Calibri" w:cs="Calibri"/>
                <w:sz w:val="20"/>
                <w:szCs w:val="20"/>
              </w:rPr>
              <w:t>p</w:t>
            </w:r>
            <w:r w:rsidRPr="0033583F">
              <w:rPr>
                <w:rFonts w:ascii="Calibri" w:hAnsi="Calibri" w:cs="Calibri"/>
                <w:sz w:val="20"/>
                <w:szCs w:val="20"/>
              </w:rPr>
              <w:t xml:space="preserve">olskim i </w:t>
            </w:r>
            <w:r w:rsidR="002F59BB" w:rsidRPr="0033583F">
              <w:rPr>
                <w:rFonts w:ascii="Calibri" w:hAnsi="Calibri" w:cs="Calibri"/>
                <w:sz w:val="20"/>
                <w:szCs w:val="20"/>
              </w:rPr>
              <w:t>a</w:t>
            </w:r>
            <w:r w:rsidRPr="0033583F">
              <w:rPr>
                <w:rFonts w:ascii="Calibri" w:hAnsi="Calibri" w:cs="Calibri"/>
                <w:sz w:val="20"/>
                <w:szCs w:val="20"/>
              </w:rPr>
              <w:t xml:space="preserve">ngielskim. </w:t>
            </w:r>
          </w:p>
          <w:p w14:paraId="487B0BC2"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 Funkcjonalność rozpoznawania mowy, pozwalającą na sterowanie komputerem głosowo, wraz z modułem „uczenia się” głosu użytkownika. </w:t>
            </w:r>
          </w:p>
          <w:p w14:paraId="337EFA74"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4. Możliwość dokonywania bezpłatnych aktualizacji i poprawek w ramach wersji systemu operacyjnego poprzez Internet, mechanizmem udostępnianym przez producenta systemu z możliwością wyboru instalowanych poprawek oraz mechanizmem sprawdzającym, które z poprawek są potrzebne – wymagane podanie nazwy strony serwera www. </w:t>
            </w:r>
          </w:p>
          <w:p w14:paraId="295AF9FA"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5. Możliwość dokonywania aktualizacji i poprawek systemu poprzez mechanizm zarządzany przez administratora systemu Zamawiającego. </w:t>
            </w:r>
          </w:p>
          <w:p w14:paraId="2234AA63" w14:textId="4A837A2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6. Dostępność bezpłatnych biuletynów bezpieczeństwa związanych z</w:t>
            </w:r>
            <w:r w:rsidR="00010419" w:rsidRPr="0033583F">
              <w:rPr>
                <w:rFonts w:ascii="Calibri" w:hAnsi="Calibri" w:cs="Calibri"/>
                <w:sz w:val="20"/>
                <w:szCs w:val="20"/>
              </w:rPr>
              <w:t> </w:t>
            </w:r>
            <w:r w:rsidRPr="0033583F">
              <w:rPr>
                <w:rFonts w:ascii="Calibri" w:hAnsi="Calibri" w:cs="Calibri"/>
                <w:sz w:val="20"/>
                <w:szCs w:val="20"/>
              </w:rPr>
              <w:t xml:space="preserve">działaniem systemu operacyjnego. </w:t>
            </w:r>
          </w:p>
          <w:p w14:paraId="59796524"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7. Wbudowana zapora internetowa (firewall) dla ochrony połączeń internetowych; zintegrowana z systemem konsola do zarządzania ustawieniami zapory i regułami IP v4 i v6. </w:t>
            </w:r>
          </w:p>
          <w:p w14:paraId="2129F35E" w14:textId="77777777" w:rsidR="00A42665" w:rsidRPr="0033583F" w:rsidRDefault="00A42665" w:rsidP="00221508">
            <w:pPr>
              <w:pStyle w:val="Default"/>
              <w:spacing w:after="160" w:line="247" w:lineRule="auto"/>
              <w:rPr>
                <w:rFonts w:ascii="Calibri" w:hAnsi="Calibri" w:cs="Calibri"/>
                <w:sz w:val="20"/>
                <w:szCs w:val="20"/>
              </w:rPr>
            </w:pPr>
          </w:p>
          <w:p w14:paraId="616A1618"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8. Wbudowane mechanizmy ochrony antywirusowej i przeciw złośliwemu oprogramowaniu z zapewnionymi bezpłatnymi aktualizacjami. </w:t>
            </w:r>
          </w:p>
          <w:p w14:paraId="3DDE725B"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9. Zlokalizowane w języku polskim, co najmniej następujące elementy: menu, odtwarzacz multimediów, pomoc, komunikaty systemowe. </w:t>
            </w:r>
          </w:p>
          <w:p w14:paraId="19D5EC85"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10. Graficzne środowisko instalacji i konfiguracji dostępne w języku polskim. </w:t>
            </w:r>
          </w:p>
          <w:p w14:paraId="3EDF6D87"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11. Wsparcie dla większości powszechnie używanych urządzeń peryferyjnych (drukarek, urządzeń sieciowych, standardów USB, Plug&amp;Play, Wi-Fi). </w:t>
            </w:r>
          </w:p>
          <w:p w14:paraId="1C79AB43"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12. Funkcjonalność automatycznej zmiany domyślnej drukarki w zależności od sieci, do której podłączony jest komputer. </w:t>
            </w:r>
          </w:p>
          <w:p w14:paraId="02ABED4E"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13. Możliwość zarządzania stacją roboczą poprzez polityki grupowe – przez politykę Zamawiający rozumie zestaw reguł definiujących lub ograniczających funkcjonalność systemu lub aplikacji. </w:t>
            </w:r>
          </w:p>
          <w:p w14:paraId="18BB7326"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14. Rozbudowane, definiowalne polityki bezpieczeństwa – polityki dla systemu operacyjnego i dla wskazanych aplikacji. </w:t>
            </w:r>
          </w:p>
          <w:p w14:paraId="6A3D39EB"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15. Możliwość zdalnej automatycznej instalacji, konfiguracji, administrowania oraz aktualizowania systemu, zgodnie z określonymi uprawnieniami poprzez polityki grupowe. </w:t>
            </w:r>
          </w:p>
          <w:p w14:paraId="49E3D74B"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16. Zabezpieczony hasłem hierarchiczny dostęp do systemu, konta i profile użytkowników zarządzane zdalnie; praca systemu w trybie ochrony kont użytkowników. </w:t>
            </w:r>
          </w:p>
          <w:p w14:paraId="44C739CE"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17. 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 </w:t>
            </w:r>
          </w:p>
          <w:p w14:paraId="2A015A58"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18. Zintegrowany z systemem operacyjnym moduł synchronizacji komputera z urządzeniami zewnętrznymi. </w:t>
            </w:r>
          </w:p>
          <w:p w14:paraId="10F3B8E4"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19. Możliwość przystosowania stanowiska dla osób niepełnosprawnych (np. słabo widzących). </w:t>
            </w:r>
          </w:p>
          <w:p w14:paraId="7108AAE9"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20. Wsparcie dla IPSEC oparte na politykach – wdrażanie IPSEC oparte na zestawach reguł definiujących ustawienia zarządzanych w sposób centralny </w:t>
            </w:r>
          </w:p>
          <w:p w14:paraId="7491B3AA"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21. Mechanizmy logowania w oparciu o: a. Login i hasło, b. Karty z certyfikatami (smartcard), </w:t>
            </w:r>
          </w:p>
          <w:p w14:paraId="14A666E3"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c. Wirtualne karty (logowanie w oparciu o certyfikat chroniony poprzez moduł TPM). </w:t>
            </w:r>
          </w:p>
          <w:p w14:paraId="4EC5DC1E" w14:textId="77777777" w:rsidR="00A42665" w:rsidRPr="0033583F" w:rsidRDefault="00A42665" w:rsidP="00221508">
            <w:pPr>
              <w:pStyle w:val="Default"/>
              <w:spacing w:after="160" w:line="247" w:lineRule="auto"/>
              <w:rPr>
                <w:rFonts w:ascii="Calibri" w:hAnsi="Calibri" w:cs="Calibri"/>
                <w:sz w:val="20"/>
                <w:szCs w:val="20"/>
              </w:rPr>
            </w:pPr>
          </w:p>
          <w:p w14:paraId="179A59F2"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22. Wsparcie do uwierzytelnienia urządzenia na bazie certyfikatu. </w:t>
            </w:r>
          </w:p>
          <w:p w14:paraId="177953BC"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23. Wsparcie dla algorytmów Suite B (RFC 4869). </w:t>
            </w:r>
          </w:p>
          <w:p w14:paraId="248E1D54"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24. Wsparcie wbudowanej zapory ogniowej dla Internet Key Exchange v. 2 (IKEv2) dla warstwy transportowej IPsec. </w:t>
            </w:r>
          </w:p>
          <w:p w14:paraId="7B07E4AC" w14:textId="77777777" w:rsidR="00A42665" w:rsidRPr="0033583F" w:rsidRDefault="00A42665" w:rsidP="00221508">
            <w:pPr>
              <w:pStyle w:val="Default"/>
              <w:spacing w:after="160" w:line="247" w:lineRule="auto"/>
              <w:rPr>
                <w:rFonts w:ascii="Calibri" w:hAnsi="Calibri" w:cs="Calibri"/>
                <w:sz w:val="20"/>
                <w:szCs w:val="20"/>
              </w:rPr>
            </w:pPr>
          </w:p>
          <w:p w14:paraId="78DC8D6C" w14:textId="4D6E6AF8"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25. Wbudowane narzędzia służące do administracji, do wykonywania kopii zapasowych polityk i ich odtwarzania oraz generowania raportów z</w:t>
            </w:r>
            <w:r w:rsidR="00010419" w:rsidRPr="0033583F">
              <w:rPr>
                <w:rFonts w:ascii="Calibri" w:hAnsi="Calibri" w:cs="Calibri"/>
                <w:sz w:val="20"/>
                <w:szCs w:val="20"/>
              </w:rPr>
              <w:t> </w:t>
            </w:r>
            <w:r w:rsidRPr="0033583F">
              <w:rPr>
                <w:rFonts w:ascii="Calibri" w:hAnsi="Calibri" w:cs="Calibri"/>
                <w:sz w:val="20"/>
                <w:szCs w:val="20"/>
              </w:rPr>
              <w:t xml:space="preserve">ustawień polityk. </w:t>
            </w:r>
          </w:p>
          <w:p w14:paraId="402A5AA6"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26. Wsparcie dla środowisk Java i .NET Framework 4.x – możliwość uruchomienia aplikacji działających we wskazanych środowiskach. </w:t>
            </w:r>
          </w:p>
          <w:p w14:paraId="33E47A3B"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27. Wsparcie dla JScript i VBScript – możliwość uruchamiania interpretera poleceń. </w:t>
            </w:r>
          </w:p>
          <w:p w14:paraId="5F3200CC"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28. Zdalna pomoc i współdzielenie aplikacji – możliwość zdalnego przejęcia sesji zalogowanego użytkownika celem rozwiązania problemu z komputerem. </w:t>
            </w:r>
          </w:p>
          <w:p w14:paraId="1C558A5F" w14:textId="510B591D"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29. Rozwiązanie służące do automatycznego zbudowania obrazu systemu wraz z aplikacjami. Obraz systemu służyć ma do automatycznego upowszechnienia systemu operacyjnego inicjowanego i wykonywanego w</w:t>
            </w:r>
            <w:r w:rsidR="00010419" w:rsidRPr="0033583F">
              <w:rPr>
                <w:rFonts w:ascii="Calibri" w:hAnsi="Calibri" w:cs="Calibri"/>
                <w:sz w:val="20"/>
                <w:szCs w:val="20"/>
              </w:rPr>
              <w:t> </w:t>
            </w:r>
            <w:r w:rsidRPr="0033583F">
              <w:rPr>
                <w:rFonts w:ascii="Calibri" w:hAnsi="Calibri" w:cs="Calibri"/>
                <w:sz w:val="20"/>
                <w:szCs w:val="20"/>
              </w:rPr>
              <w:t xml:space="preserve">całości poprzez sieć komputerową. </w:t>
            </w:r>
          </w:p>
          <w:p w14:paraId="18AA2672"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30. Transakcyjny system plików pozwalający na stosowanie przydziałów (ang. quota) na dysku dla użytkowników oraz zapewniający większą niezawodność i pozwalający tworzyć kopie zapasowe. </w:t>
            </w:r>
          </w:p>
          <w:p w14:paraId="5291A546"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31. Zarządzanie kontami użytkowników sieci oraz urządzeniami sieciowymi tj. drukarki, modemy, woluminy dyskowe, usługi katalogowe. </w:t>
            </w:r>
          </w:p>
          <w:p w14:paraId="387E61AC"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32. Udostępnianie modemu. </w:t>
            </w:r>
          </w:p>
          <w:p w14:paraId="6375C4E5"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33. Oprogramowanie dla tworzenia kopii zapasowych (Backup); automatyczne wykonywanie kopii plików z możliwością automatycznego przywrócenia wersji wcześniejszej. </w:t>
            </w:r>
          </w:p>
          <w:p w14:paraId="380F74FC"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34. Możliwość przywracania obrazu plików systemowych do uprzednio zapisanej postaci. </w:t>
            </w:r>
          </w:p>
          <w:p w14:paraId="4407C1B0"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35. Identyfikacja sieci komputerowych, do których jest podłączony system operacyjny, zapamiętywanie ustawień i przypisywanie do min. 3 kategorii bezpieczeństwa (z predefiniowanymi odpowiednio do kategorii ustawieniami zapory sieciowej, udostępniania plików itp.). </w:t>
            </w:r>
          </w:p>
          <w:p w14:paraId="789E441E"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36. Możliwość blokowania lub dopuszczania dowolnych urządzeń peryferyjnych za pomocą polityk grupowych (np. przy użyciu numerów identyfikacyjnych sprzętu). </w:t>
            </w:r>
          </w:p>
          <w:p w14:paraId="6AA8222A"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37. Wbudowany mechanizm wirtualizacji typu hypervisor, umożliwiający, zgodnie z uprawnieniami licencyjnymi, uruchomienie do 4 maszyn wirtualnych. </w:t>
            </w:r>
          </w:p>
          <w:p w14:paraId="4F339B6B" w14:textId="67D17AA1"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38. Mechanizm szyfrowania dysków wewnętrznych i zewnętrznych z</w:t>
            </w:r>
            <w:r w:rsidR="00010419" w:rsidRPr="0033583F">
              <w:rPr>
                <w:rFonts w:ascii="Calibri" w:hAnsi="Calibri" w:cs="Calibri"/>
                <w:sz w:val="20"/>
                <w:szCs w:val="20"/>
              </w:rPr>
              <w:t> </w:t>
            </w:r>
            <w:r w:rsidRPr="0033583F">
              <w:rPr>
                <w:rFonts w:ascii="Calibri" w:hAnsi="Calibri" w:cs="Calibri"/>
                <w:sz w:val="20"/>
                <w:szCs w:val="20"/>
              </w:rPr>
              <w:t xml:space="preserve">możliwością szyfrowania ograniczonego do danych użytkownika. </w:t>
            </w:r>
          </w:p>
          <w:p w14:paraId="09DE42DF"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39. Wbudowane w system narzędzie do szyfrowania dysków przenośnych, z możliwością centralnego zarządzania poprzez polityki grupowe, pozwalające na wymuszenie szyfrowania dysków przenośnych. </w:t>
            </w:r>
          </w:p>
          <w:p w14:paraId="2EB8272D"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40. Możliwość tworzenia i przechowywania kopii zapasowych kluczy odzyskiwania do szyfrowania partycji w usługach katalogowych. </w:t>
            </w:r>
          </w:p>
          <w:p w14:paraId="69C3ABBB"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41. Możliwość nieodpłatnego instalowania dodatkowych języków interfejsu systemu operacyjnego oraz możliwość zmiany języka bez konieczności reinstalacji systemu. </w:t>
            </w:r>
          </w:p>
          <w:p w14:paraId="12A02297" w14:textId="77777777" w:rsidR="00A42665" w:rsidRPr="0033583F" w:rsidRDefault="00A42665" w:rsidP="00221508">
            <w:pPr>
              <w:pStyle w:val="Default"/>
              <w:spacing w:after="160" w:line="247" w:lineRule="auto"/>
              <w:rPr>
                <w:rFonts w:ascii="Calibri" w:hAnsi="Calibri" w:cs="Calibri"/>
                <w:sz w:val="20"/>
                <w:szCs w:val="20"/>
              </w:rPr>
            </w:pPr>
          </w:p>
          <w:p w14:paraId="75C60BAB" w14:textId="26D961FD"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42. Zaoferowane oprogramowanie musi pozwalać na przenoszenie pojedynczych sztuk oprogramowania do jednostek zależnych. </w:t>
            </w:r>
          </w:p>
        </w:tc>
      </w:tr>
      <w:tr w:rsidR="00A42665" w:rsidRPr="0033583F" w14:paraId="342CE7C0"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5EE93897" w14:textId="2B7AEEC3" w:rsidR="00A42665" w:rsidRPr="0033583F" w:rsidRDefault="00A42665" w:rsidP="00221508">
            <w:pPr>
              <w:spacing w:line="247" w:lineRule="auto"/>
              <w:rPr>
                <w:rFonts w:cs="Calibri"/>
                <w:b/>
                <w:bCs/>
                <w:sz w:val="20"/>
                <w:szCs w:val="20"/>
              </w:rPr>
            </w:pPr>
            <w:r w:rsidRPr="0033583F">
              <w:rPr>
                <w:rFonts w:cs="Calibri"/>
                <w:b/>
                <w:bCs/>
                <w:sz w:val="20"/>
                <w:szCs w:val="20"/>
              </w:rPr>
              <w:t>Tablet</w:t>
            </w:r>
          </w:p>
        </w:tc>
      </w:tr>
      <w:tr w:rsidR="00A42665" w:rsidRPr="0033583F" w14:paraId="677E56B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9C383FF"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CAB9FE9" w14:textId="0948BAD6"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Wyświetlacz</w:t>
            </w:r>
          </w:p>
        </w:tc>
        <w:tc>
          <w:tcPr>
            <w:tcW w:w="6095" w:type="dxa"/>
            <w:tcBorders>
              <w:top w:val="single" w:sz="4" w:space="0" w:color="auto"/>
              <w:left w:val="single" w:sz="4" w:space="0" w:color="auto"/>
              <w:bottom w:val="single" w:sz="4" w:space="0" w:color="auto"/>
              <w:right w:val="single" w:sz="4" w:space="0" w:color="auto"/>
            </w:tcBorders>
          </w:tcPr>
          <w:p w14:paraId="46345160" w14:textId="1173935D" w:rsidR="00A42665" w:rsidRPr="0033583F" w:rsidRDefault="00A42665" w:rsidP="00221508">
            <w:pPr>
              <w:spacing w:line="247" w:lineRule="auto"/>
              <w:rPr>
                <w:rFonts w:cs="Calibri"/>
                <w:sz w:val="20"/>
                <w:szCs w:val="20"/>
              </w:rPr>
            </w:pPr>
            <w:r w:rsidRPr="0033583F">
              <w:rPr>
                <w:rFonts w:cs="Calibri"/>
                <w:sz w:val="20"/>
                <w:szCs w:val="20"/>
              </w:rPr>
              <w:t>Wyświetlacz Multi-Touch o przekątnej min. 9,7 cala z podświet</w:t>
            </w:r>
            <w:r w:rsidRPr="0033583F">
              <w:rPr>
                <w:rFonts w:cs="Calibri"/>
                <w:sz w:val="20"/>
                <w:szCs w:val="20"/>
              </w:rPr>
              <w:softHyphen/>
              <w:t>leniem LED, w technologii IPS</w:t>
            </w:r>
            <w:r w:rsidR="00010419" w:rsidRPr="0033583F">
              <w:rPr>
                <w:rFonts w:cs="Calibri"/>
                <w:sz w:val="20"/>
                <w:szCs w:val="20"/>
              </w:rPr>
              <w:t>.</w:t>
            </w:r>
          </w:p>
          <w:p w14:paraId="60229B1A" w14:textId="491FB753" w:rsidR="00A42665" w:rsidRPr="0033583F" w:rsidRDefault="00A42665" w:rsidP="00221508">
            <w:pPr>
              <w:spacing w:line="247" w:lineRule="auto"/>
              <w:rPr>
                <w:rFonts w:cs="Calibri"/>
                <w:sz w:val="20"/>
                <w:szCs w:val="20"/>
              </w:rPr>
            </w:pPr>
            <w:r w:rsidRPr="0033583F">
              <w:rPr>
                <w:rFonts w:cs="Calibri"/>
                <w:sz w:val="20"/>
                <w:szCs w:val="20"/>
              </w:rPr>
              <w:t>Rozdzielczość min. 2048 na 1536 pikseli przy min. 264 ppi</w:t>
            </w:r>
            <w:r w:rsidR="00010419" w:rsidRPr="0033583F">
              <w:rPr>
                <w:rFonts w:cs="Calibri"/>
                <w:sz w:val="20"/>
                <w:szCs w:val="20"/>
              </w:rPr>
              <w:t>.</w:t>
            </w:r>
          </w:p>
          <w:p w14:paraId="7F22720D" w14:textId="19E9041F" w:rsidR="00A42665" w:rsidRPr="0033583F" w:rsidRDefault="00A42665" w:rsidP="00221508">
            <w:pPr>
              <w:spacing w:line="247" w:lineRule="auto"/>
              <w:rPr>
                <w:rFonts w:cs="Calibri"/>
                <w:color w:val="000000"/>
                <w:sz w:val="20"/>
                <w:szCs w:val="20"/>
              </w:rPr>
            </w:pPr>
            <w:r w:rsidRPr="0033583F">
              <w:rPr>
                <w:rFonts w:cs="Calibri"/>
                <w:sz w:val="20"/>
                <w:szCs w:val="20"/>
              </w:rPr>
              <w:t>Powłoka oleofobowa odporna na odciski palców</w:t>
            </w:r>
            <w:r w:rsidR="00010419" w:rsidRPr="0033583F">
              <w:rPr>
                <w:rFonts w:cs="Calibri"/>
                <w:sz w:val="20"/>
                <w:szCs w:val="20"/>
              </w:rPr>
              <w:t>.</w:t>
            </w:r>
          </w:p>
        </w:tc>
      </w:tr>
      <w:tr w:rsidR="00A42665" w:rsidRPr="0033583F" w14:paraId="1BE1734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4D12C80"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7A52709" w14:textId="1B3E3FE1"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Wielkość pamięci</w:t>
            </w:r>
          </w:p>
        </w:tc>
        <w:tc>
          <w:tcPr>
            <w:tcW w:w="6095" w:type="dxa"/>
            <w:tcBorders>
              <w:top w:val="single" w:sz="4" w:space="0" w:color="auto"/>
              <w:left w:val="single" w:sz="4" w:space="0" w:color="auto"/>
              <w:bottom w:val="single" w:sz="4" w:space="0" w:color="auto"/>
              <w:right w:val="single" w:sz="4" w:space="0" w:color="auto"/>
            </w:tcBorders>
          </w:tcPr>
          <w:p w14:paraId="35D7338D" w14:textId="5ED02772" w:rsidR="00A42665" w:rsidRPr="0033583F" w:rsidRDefault="00010419" w:rsidP="00221508">
            <w:pPr>
              <w:spacing w:line="247" w:lineRule="auto"/>
              <w:rPr>
                <w:rFonts w:cs="Calibri"/>
                <w:color w:val="000000"/>
                <w:sz w:val="20"/>
                <w:szCs w:val="20"/>
              </w:rPr>
            </w:pPr>
            <w:r w:rsidRPr="0033583F">
              <w:rPr>
                <w:rFonts w:cs="Calibri"/>
                <w:sz w:val="20"/>
                <w:szCs w:val="20"/>
              </w:rPr>
              <w:t>M</w:t>
            </w:r>
            <w:r w:rsidR="00A42665" w:rsidRPr="0033583F">
              <w:rPr>
                <w:rFonts w:cs="Calibri"/>
                <w:sz w:val="20"/>
                <w:szCs w:val="20"/>
              </w:rPr>
              <w:t>in. 32 GB</w:t>
            </w:r>
          </w:p>
        </w:tc>
      </w:tr>
      <w:tr w:rsidR="00A42665" w:rsidRPr="0033583F" w14:paraId="42021E0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543B590"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199555D" w14:textId="3CC57126"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Procesor</w:t>
            </w:r>
          </w:p>
        </w:tc>
        <w:tc>
          <w:tcPr>
            <w:tcW w:w="6095" w:type="dxa"/>
            <w:tcBorders>
              <w:top w:val="single" w:sz="4" w:space="0" w:color="auto"/>
              <w:left w:val="single" w:sz="4" w:space="0" w:color="auto"/>
              <w:bottom w:val="single" w:sz="4" w:space="0" w:color="auto"/>
              <w:right w:val="single" w:sz="4" w:space="0" w:color="auto"/>
            </w:tcBorders>
          </w:tcPr>
          <w:p w14:paraId="226CC65A" w14:textId="1D11A824" w:rsidR="00A42665" w:rsidRPr="0033583F" w:rsidRDefault="00010419" w:rsidP="00221508">
            <w:pPr>
              <w:spacing w:line="247" w:lineRule="auto"/>
              <w:rPr>
                <w:rFonts w:cs="Calibri"/>
                <w:color w:val="000000"/>
                <w:sz w:val="20"/>
                <w:szCs w:val="20"/>
              </w:rPr>
            </w:pPr>
            <w:r w:rsidRPr="0033583F">
              <w:rPr>
                <w:rFonts w:cs="Calibri"/>
                <w:sz w:val="20"/>
                <w:szCs w:val="20"/>
              </w:rPr>
              <w:t>m</w:t>
            </w:r>
            <w:r w:rsidR="00A42665" w:rsidRPr="0033583F">
              <w:rPr>
                <w:rFonts w:cs="Calibri"/>
                <w:sz w:val="20"/>
                <w:szCs w:val="20"/>
              </w:rPr>
              <w:t>in. 4 rdzeniowy, o taktowaniu min. 1.64 GHz do min. 2.34 GHz</w:t>
            </w:r>
          </w:p>
        </w:tc>
      </w:tr>
      <w:tr w:rsidR="00A42665" w:rsidRPr="0033583F" w14:paraId="1DA62B6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4B9DEDC"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9A776CA" w14:textId="785EECFF"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Złącze</w:t>
            </w:r>
          </w:p>
        </w:tc>
        <w:tc>
          <w:tcPr>
            <w:tcW w:w="6095" w:type="dxa"/>
            <w:tcBorders>
              <w:top w:val="single" w:sz="4" w:space="0" w:color="auto"/>
              <w:left w:val="single" w:sz="4" w:space="0" w:color="auto"/>
              <w:bottom w:val="single" w:sz="4" w:space="0" w:color="auto"/>
              <w:right w:val="single" w:sz="4" w:space="0" w:color="auto"/>
            </w:tcBorders>
          </w:tcPr>
          <w:p w14:paraId="7884E731" w14:textId="5817CBFE" w:rsidR="00A42665" w:rsidRPr="0033583F" w:rsidRDefault="00010419" w:rsidP="00221508">
            <w:pPr>
              <w:spacing w:line="247" w:lineRule="auto"/>
              <w:rPr>
                <w:rFonts w:cs="Calibri"/>
                <w:color w:val="000000"/>
                <w:sz w:val="20"/>
                <w:szCs w:val="20"/>
              </w:rPr>
            </w:pPr>
            <w:r w:rsidRPr="0033583F">
              <w:rPr>
                <w:rFonts w:cs="Calibri"/>
                <w:sz w:val="20"/>
                <w:szCs w:val="20"/>
              </w:rPr>
              <w:t>M</w:t>
            </w:r>
            <w:r w:rsidR="00A42665" w:rsidRPr="0033583F">
              <w:rPr>
                <w:rFonts w:cs="Calibri"/>
                <w:sz w:val="20"/>
                <w:szCs w:val="20"/>
              </w:rPr>
              <w:t>in. 1x Lighting</w:t>
            </w:r>
          </w:p>
        </w:tc>
      </w:tr>
      <w:tr w:rsidR="00A42665" w:rsidRPr="0033583F" w14:paraId="0ABD684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ADBD7C7"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EF19A1A" w14:textId="3DEB9DC1"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Aparat</w:t>
            </w:r>
          </w:p>
        </w:tc>
        <w:tc>
          <w:tcPr>
            <w:tcW w:w="6095" w:type="dxa"/>
            <w:tcBorders>
              <w:top w:val="single" w:sz="4" w:space="0" w:color="auto"/>
              <w:left w:val="single" w:sz="4" w:space="0" w:color="auto"/>
              <w:bottom w:val="single" w:sz="4" w:space="0" w:color="auto"/>
              <w:right w:val="single" w:sz="4" w:space="0" w:color="auto"/>
            </w:tcBorders>
          </w:tcPr>
          <w:p w14:paraId="130FCE0E" w14:textId="77777777" w:rsidR="00A42665" w:rsidRPr="0033583F" w:rsidRDefault="00A42665" w:rsidP="00221508">
            <w:pPr>
              <w:spacing w:line="247" w:lineRule="auto"/>
              <w:rPr>
                <w:rFonts w:cs="Calibri"/>
                <w:sz w:val="20"/>
                <w:szCs w:val="20"/>
                <w:lang w:val="en-US"/>
              </w:rPr>
            </w:pPr>
            <w:r w:rsidRPr="0033583F">
              <w:rPr>
                <w:rFonts w:cs="Calibri"/>
                <w:sz w:val="20"/>
                <w:szCs w:val="20"/>
                <w:lang w:val="en-US"/>
              </w:rPr>
              <w:t>Aparat min. 8-megapikse</w:t>
            </w:r>
            <w:r w:rsidRPr="0033583F">
              <w:rPr>
                <w:rFonts w:cs="Calibri"/>
                <w:sz w:val="20"/>
                <w:szCs w:val="20"/>
                <w:lang w:val="en-US"/>
              </w:rPr>
              <w:softHyphen/>
              <w:t>lowy</w:t>
            </w:r>
          </w:p>
          <w:p w14:paraId="6060B9DD" w14:textId="77777777" w:rsidR="00A42665" w:rsidRPr="0033583F" w:rsidRDefault="00A42665" w:rsidP="00221508">
            <w:pPr>
              <w:spacing w:line="247" w:lineRule="auto"/>
              <w:rPr>
                <w:rFonts w:cs="Calibri"/>
                <w:sz w:val="20"/>
                <w:szCs w:val="20"/>
                <w:lang w:val="en-US"/>
              </w:rPr>
            </w:pPr>
            <w:r w:rsidRPr="0033583F">
              <w:rPr>
                <w:rFonts w:cs="Calibri"/>
                <w:sz w:val="20"/>
                <w:szCs w:val="20"/>
                <w:lang w:val="en-US"/>
              </w:rPr>
              <w:t>Live Photos</w:t>
            </w:r>
          </w:p>
          <w:p w14:paraId="79C737C3" w14:textId="77777777" w:rsidR="00A42665" w:rsidRPr="0033583F" w:rsidRDefault="00A42665" w:rsidP="00221508">
            <w:pPr>
              <w:spacing w:line="247" w:lineRule="auto"/>
              <w:rPr>
                <w:rFonts w:cs="Calibri"/>
                <w:sz w:val="20"/>
                <w:szCs w:val="20"/>
                <w:lang w:val="en-US"/>
              </w:rPr>
            </w:pPr>
            <w:r w:rsidRPr="0033583F">
              <w:rPr>
                <w:rFonts w:cs="Calibri"/>
                <w:sz w:val="20"/>
                <w:szCs w:val="20"/>
                <w:lang w:val="en-US"/>
              </w:rPr>
              <w:t>Autofokus</w:t>
            </w:r>
          </w:p>
          <w:p w14:paraId="6AB323EE" w14:textId="77777777" w:rsidR="00A42665" w:rsidRPr="0033583F" w:rsidRDefault="00A42665" w:rsidP="00221508">
            <w:pPr>
              <w:spacing w:line="247" w:lineRule="auto"/>
              <w:rPr>
                <w:rFonts w:cs="Calibri"/>
                <w:sz w:val="20"/>
                <w:szCs w:val="20"/>
              </w:rPr>
            </w:pPr>
            <w:r w:rsidRPr="0033583F">
              <w:rPr>
                <w:rFonts w:cs="Calibri"/>
                <w:sz w:val="20"/>
                <w:szCs w:val="20"/>
              </w:rPr>
              <w:t>Panorama (do min. 43 megapikseli)</w:t>
            </w:r>
          </w:p>
          <w:p w14:paraId="75765778" w14:textId="77777777" w:rsidR="00A42665" w:rsidRPr="0033583F" w:rsidRDefault="00A42665" w:rsidP="00221508">
            <w:pPr>
              <w:spacing w:line="247" w:lineRule="auto"/>
              <w:rPr>
                <w:rFonts w:cs="Calibri"/>
                <w:sz w:val="20"/>
                <w:szCs w:val="20"/>
              </w:rPr>
            </w:pPr>
            <w:r w:rsidRPr="0033583F">
              <w:rPr>
                <w:rFonts w:cs="Calibri"/>
                <w:sz w:val="20"/>
                <w:szCs w:val="20"/>
              </w:rPr>
              <w:t>Tryb HDR dla zdjęć</w:t>
            </w:r>
          </w:p>
          <w:p w14:paraId="58069A04" w14:textId="77777777" w:rsidR="00A42665" w:rsidRPr="0033583F" w:rsidRDefault="00A42665" w:rsidP="00221508">
            <w:pPr>
              <w:spacing w:line="247" w:lineRule="auto"/>
              <w:rPr>
                <w:rFonts w:cs="Calibri"/>
                <w:sz w:val="20"/>
                <w:szCs w:val="20"/>
              </w:rPr>
            </w:pPr>
            <w:r w:rsidRPr="0033583F">
              <w:rPr>
                <w:rFonts w:cs="Calibri"/>
                <w:sz w:val="20"/>
                <w:szCs w:val="20"/>
              </w:rPr>
              <w:t>Kontrola ekspozycji</w:t>
            </w:r>
          </w:p>
          <w:p w14:paraId="104F7C60" w14:textId="77777777" w:rsidR="00A42665" w:rsidRPr="0033583F" w:rsidRDefault="00A42665" w:rsidP="00221508">
            <w:pPr>
              <w:spacing w:line="247" w:lineRule="auto"/>
              <w:rPr>
                <w:rFonts w:cs="Calibri"/>
                <w:sz w:val="20"/>
                <w:szCs w:val="20"/>
              </w:rPr>
            </w:pPr>
            <w:r w:rsidRPr="0033583F">
              <w:rPr>
                <w:rFonts w:cs="Calibri"/>
                <w:sz w:val="20"/>
                <w:szCs w:val="20"/>
              </w:rPr>
              <w:t>Tryb zdjęć seryjnych</w:t>
            </w:r>
          </w:p>
          <w:p w14:paraId="54631816" w14:textId="77777777" w:rsidR="00A42665" w:rsidRPr="0033583F" w:rsidRDefault="00A42665" w:rsidP="00221508">
            <w:pPr>
              <w:spacing w:line="247" w:lineRule="auto"/>
              <w:rPr>
                <w:rFonts w:cs="Calibri"/>
                <w:sz w:val="20"/>
                <w:szCs w:val="20"/>
              </w:rPr>
            </w:pPr>
            <w:r w:rsidRPr="0033583F">
              <w:rPr>
                <w:rFonts w:cs="Calibri"/>
                <w:sz w:val="20"/>
                <w:szCs w:val="20"/>
              </w:rPr>
              <w:t>Ustawianie ostrości stuknięciem</w:t>
            </w:r>
          </w:p>
          <w:p w14:paraId="789FDA15" w14:textId="77777777" w:rsidR="00A42665" w:rsidRPr="0033583F" w:rsidRDefault="00A42665" w:rsidP="00221508">
            <w:pPr>
              <w:spacing w:line="247" w:lineRule="auto"/>
              <w:rPr>
                <w:rFonts w:cs="Calibri"/>
                <w:sz w:val="20"/>
                <w:szCs w:val="20"/>
              </w:rPr>
            </w:pPr>
            <w:r w:rsidRPr="0033583F">
              <w:rPr>
                <w:rFonts w:cs="Calibri"/>
                <w:sz w:val="20"/>
                <w:szCs w:val="20"/>
              </w:rPr>
              <w:t>Tryb samowyzwalacza</w:t>
            </w:r>
          </w:p>
          <w:p w14:paraId="277E4C85" w14:textId="77777777" w:rsidR="00A42665" w:rsidRPr="0033583F" w:rsidRDefault="00A42665" w:rsidP="00221508">
            <w:pPr>
              <w:spacing w:line="247" w:lineRule="auto"/>
              <w:rPr>
                <w:rFonts w:cs="Calibri"/>
                <w:sz w:val="20"/>
                <w:szCs w:val="20"/>
              </w:rPr>
            </w:pPr>
            <w:r w:rsidRPr="0033583F">
              <w:rPr>
                <w:rFonts w:cs="Calibri"/>
                <w:sz w:val="20"/>
                <w:szCs w:val="20"/>
              </w:rPr>
              <w:t>Światło przysłony min. ƒ/2,4</w:t>
            </w:r>
          </w:p>
          <w:p w14:paraId="334A4B94" w14:textId="77777777" w:rsidR="00A42665" w:rsidRPr="0033583F" w:rsidRDefault="00A42665" w:rsidP="00221508">
            <w:pPr>
              <w:spacing w:line="247" w:lineRule="auto"/>
              <w:rPr>
                <w:rFonts w:cs="Calibri"/>
                <w:sz w:val="20"/>
                <w:szCs w:val="20"/>
              </w:rPr>
            </w:pPr>
            <w:r w:rsidRPr="0033583F">
              <w:rPr>
                <w:rFonts w:cs="Calibri"/>
                <w:sz w:val="20"/>
                <w:szCs w:val="20"/>
              </w:rPr>
              <w:t>Pięcio</w:t>
            </w:r>
            <w:r w:rsidRPr="0033583F">
              <w:rPr>
                <w:rFonts w:cs="Calibri"/>
                <w:sz w:val="20"/>
                <w:szCs w:val="20"/>
              </w:rPr>
              <w:softHyphen/>
              <w:t>elementowy obiektyw</w:t>
            </w:r>
          </w:p>
          <w:p w14:paraId="44424E9F" w14:textId="77777777" w:rsidR="00A42665" w:rsidRPr="0033583F" w:rsidRDefault="00A42665" w:rsidP="00221508">
            <w:pPr>
              <w:spacing w:line="247" w:lineRule="auto"/>
              <w:rPr>
                <w:rFonts w:cs="Calibri"/>
                <w:sz w:val="20"/>
                <w:szCs w:val="20"/>
              </w:rPr>
            </w:pPr>
            <w:r w:rsidRPr="0033583F">
              <w:rPr>
                <w:rFonts w:cs="Calibri"/>
                <w:sz w:val="20"/>
                <w:szCs w:val="20"/>
              </w:rPr>
              <w:t>Hybrydowy filtr IR</w:t>
            </w:r>
          </w:p>
          <w:p w14:paraId="3ECF0C25" w14:textId="77777777" w:rsidR="00A42665" w:rsidRPr="0033583F" w:rsidRDefault="00A42665" w:rsidP="00221508">
            <w:pPr>
              <w:spacing w:line="247" w:lineRule="auto"/>
              <w:rPr>
                <w:rFonts w:cs="Calibri"/>
                <w:sz w:val="20"/>
                <w:szCs w:val="20"/>
              </w:rPr>
            </w:pPr>
            <w:r w:rsidRPr="0033583F">
              <w:rPr>
                <w:rFonts w:cs="Calibri"/>
                <w:sz w:val="20"/>
                <w:szCs w:val="20"/>
              </w:rPr>
              <w:t>Matryca BSI</w:t>
            </w:r>
          </w:p>
          <w:p w14:paraId="2811ADE0" w14:textId="77777777" w:rsidR="00A42665" w:rsidRPr="0033583F" w:rsidRDefault="00A42665" w:rsidP="00221508">
            <w:pPr>
              <w:spacing w:line="247" w:lineRule="auto"/>
              <w:rPr>
                <w:rFonts w:cs="Calibri"/>
                <w:sz w:val="20"/>
                <w:szCs w:val="20"/>
              </w:rPr>
            </w:pPr>
            <w:r w:rsidRPr="0033583F">
              <w:rPr>
                <w:rFonts w:cs="Calibri"/>
                <w:sz w:val="20"/>
                <w:szCs w:val="20"/>
              </w:rPr>
              <w:t>Automatyczna stabilizacja obrazu</w:t>
            </w:r>
          </w:p>
          <w:p w14:paraId="05B1A2C1" w14:textId="49483A53" w:rsidR="00A42665" w:rsidRPr="0033583F" w:rsidRDefault="00A42665" w:rsidP="00221508">
            <w:pPr>
              <w:spacing w:line="247" w:lineRule="auto"/>
              <w:rPr>
                <w:rFonts w:cs="Calibri"/>
                <w:color w:val="000000"/>
                <w:sz w:val="20"/>
                <w:szCs w:val="20"/>
              </w:rPr>
            </w:pPr>
            <w:r w:rsidRPr="0033583F">
              <w:rPr>
                <w:rFonts w:cs="Calibri"/>
                <w:sz w:val="20"/>
                <w:szCs w:val="20"/>
              </w:rPr>
              <w:t>Dodawanie geoznaczników do zdjęć</w:t>
            </w:r>
          </w:p>
        </w:tc>
      </w:tr>
      <w:tr w:rsidR="00A42665" w:rsidRPr="0033583F" w14:paraId="4C2DFDB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F566567"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07CF2B0" w14:textId="72F254B8"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Nagranie wideo</w:t>
            </w:r>
          </w:p>
        </w:tc>
        <w:tc>
          <w:tcPr>
            <w:tcW w:w="6095" w:type="dxa"/>
            <w:tcBorders>
              <w:top w:val="single" w:sz="4" w:space="0" w:color="auto"/>
              <w:left w:val="single" w:sz="4" w:space="0" w:color="auto"/>
              <w:bottom w:val="single" w:sz="4" w:space="0" w:color="auto"/>
              <w:right w:val="single" w:sz="4" w:space="0" w:color="auto"/>
            </w:tcBorders>
          </w:tcPr>
          <w:p w14:paraId="55A91D7D" w14:textId="77777777" w:rsidR="00A42665" w:rsidRPr="0033583F" w:rsidRDefault="00A42665" w:rsidP="00221508">
            <w:pPr>
              <w:spacing w:line="247" w:lineRule="auto"/>
              <w:rPr>
                <w:rFonts w:cs="Calibri"/>
                <w:sz w:val="20"/>
                <w:szCs w:val="20"/>
              </w:rPr>
            </w:pPr>
            <w:r w:rsidRPr="0033583F">
              <w:rPr>
                <w:rFonts w:cs="Calibri"/>
                <w:sz w:val="20"/>
                <w:szCs w:val="20"/>
              </w:rPr>
              <w:t>Nagrywanie wideo min. HD 1080p</w:t>
            </w:r>
          </w:p>
          <w:p w14:paraId="53DD2DFC" w14:textId="77777777" w:rsidR="00A42665" w:rsidRPr="0033583F" w:rsidRDefault="00A42665" w:rsidP="00221508">
            <w:pPr>
              <w:spacing w:line="247" w:lineRule="auto"/>
              <w:rPr>
                <w:rFonts w:cs="Calibri"/>
                <w:sz w:val="20"/>
                <w:szCs w:val="20"/>
              </w:rPr>
            </w:pPr>
            <w:r w:rsidRPr="0033583F">
              <w:rPr>
                <w:rFonts w:cs="Calibri"/>
                <w:sz w:val="20"/>
                <w:szCs w:val="20"/>
              </w:rPr>
              <w:t>Wideo w zwolnionym tempie (min. 120 kl./s)</w:t>
            </w:r>
          </w:p>
          <w:p w14:paraId="6739F3C3" w14:textId="77777777" w:rsidR="00A42665" w:rsidRPr="0033583F" w:rsidRDefault="00A42665" w:rsidP="00221508">
            <w:pPr>
              <w:spacing w:line="247" w:lineRule="auto"/>
              <w:rPr>
                <w:rFonts w:cs="Calibri"/>
                <w:sz w:val="20"/>
                <w:szCs w:val="20"/>
              </w:rPr>
            </w:pPr>
            <w:r w:rsidRPr="0033583F">
              <w:rPr>
                <w:rFonts w:cs="Calibri"/>
                <w:sz w:val="20"/>
                <w:szCs w:val="20"/>
              </w:rPr>
              <w:t>Wideo poklatkowe ze stabilizacją obrazu</w:t>
            </w:r>
          </w:p>
          <w:p w14:paraId="35496A2A" w14:textId="77777777" w:rsidR="00A42665" w:rsidRPr="0033583F" w:rsidRDefault="00A42665" w:rsidP="00221508">
            <w:pPr>
              <w:spacing w:line="247" w:lineRule="auto"/>
              <w:rPr>
                <w:rFonts w:cs="Calibri"/>
                <w:sz w:val="20"/>
                <w:szCs w:val="20"/>
              </w:rPr>
            </w:pPr>
            <w:r w:rsidRPr="0033583F">
              <w:rPr>
                <w:rFonts w:cs="Calibri"/>
                <w:sz w:val="20"/>
                <w:szCs w:val="20"/>
              </w:rPr>
              <w:t>Stabilizacja obrazu wideo</w:t>
            </w:r>
          </w:p>
          <w:p w14:paraId="5C7A9D6E" w14:textId="77777777" w:rsidR="00A42665" w:rsidRPr="0033583F" w:rsidRDefault="00A42665" w:rsidP="00221508">
            <w:pPr>
              <w:spacing w:line="247" w:lineRule="auto"/>
              <w:rPr>
                <w:rFonts w:cs="Calibri"/>
                <w:sz w:val="20"/>
                <w:szCs w:val="20"/>
              </w:rPr>
            </w:pPr>
            <w:r w:rsidRPr="0033583F">
              <w:rPr>
                <w:rFonts w:cs="Calibri"/>
                <w:sz w:val="20"/>
                <w:szCs w:val="20"/>
              </w:rPr>
              <w:t>min. 3-krotne powiększenie wideo</w:t>
            </w:r>
          </w:p>
          <w:p w14:paraId="647734B5" w14:textId="66F66C6F" w:rsidR="00A42665" w:rsidRPr="0033583F" w:rsidRDefault="00A42665" w:rsidP="00221508">
            <w:pPr>
              <w:spacing w:line="247" w:lineRule="auto"/>
              <w:rPr>
                <w:rFonts w:cs="Calibri"/>
                <w:color w:val="000000"/>
                <w:sz w:val="20"/>
                <w:szCs w:val="20"/>
              </w:rPr>
            </w:pPr>
            <w:r w:rsidRPr="0033583F">
              <w:rPr>
                <w:rFonts w:cs="Calibri"/>
                <w:sz w:val="20"/>
                <w:szCs w:val="20"/>
              </w:rPr>
              <w:t>Dodawanie geoznaczników do wideo</w:t>
            </w:r>
          </w:p>
        </w:tc>
      </w:tr>
      <w:tr w:rsidR="00A42665" w:rsidRPr="0033583F" w14:paraId="2E5A0AE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0774918"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B3BD997" w14:textId="16AAD89C"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Sieć</w:t>
            </w:r>
          </w:p>
        </w:tc>
        <w:tc>
          <w:tcPr>
            <w:tcW w:w="6095" w:type="dxa"/>
            <w:tcBorders>
              <w:top w:val="single" w:sz="4" w:space="0" w:color="auto"/>
              <w:left w:val="single" w:sz="4" w:space="0" w:color="auto"/>
              <w:bottom w:val="single" w:sz="4" w:space="0" w:color="auto"/>
              <w:right w:val="single" w:sz="4" w:space="0" w:color="auto"/>
            </w:tcBorders>
          </w:tcPr>
          <w:p w14:paraId="33449CEF" w14:textId="3E187558" w:rsidR="00A42665" w:rsidRPr="0033583F" w:rsidRDefault="00A42665" w:rsidP="00221508">
            <w:pPr>
              <w:spacing w:line="247" w:lineRule="auto"/>
              <w:rPr>
                <w:rFonts w:cs="Calibri"/>
                <w:sz w:val="20"/>
                <w:szCs w:val="20"/>
              </w:rPr>
            </w:pPr>
            <w:r w:rsidRPr="0033583F">
              <w:rPr>
                <w:rFonts w:cs="Calibri"/>
                <w:sz w:val="20"/>
                <w:szCs w:val="20"/>
              </w:rPr>
              <w:t>Wi</w:t>
            </w:r>
            <w:r w:rsidRPr="0033583F">
              <w:rPr>
                <w:rFonts w:cs="Calibri"/>
                <w:sz w:val="20"/>
                <w:szCs w:val="20"/>
              </w:rPr>
              <w:noBreakHyphen/>
              <w:t>Fi (802.11a/b/g/n/ac); dwa zakresy (2,4 GHz i 5 GHz); HT80 z</w:t>
            </w:r>
            <w:r w:rsidR="00010419" w:rsidRPr="0033583F">
              <w:rPr>
                <w:rFonts w:cs="Calibri"/>
                <w:sz w:val="20"/>
                <w:szCs w:val="20"/>
              </w:rPr>
              <w:t> </w:t>
            </w:r>
            <w:r w:rsidRPr="0033583F">
              <w:rPr>
                <w:rFonts w:cs="Calibri"/>
                <w:sz w:val="20"/>
                <w:szCs w:val="20"/>
              </w:rPr>
              <w:t xml:space="preserve">technologią MIMO </w:t>
            </w:r>
          </w:p>
          <w:p w14:paraId="62172E5A" w14:textId="6A454281" w:rsidR="00A42665" w:rsidRPr="0033583F" w:rsidRDefault="00A42665" w:rsidP="00221508">
            <w:pPr>
              <w:spacing w:line="247" w:lineRule="auto"/>
              <w:rPr>
                <w:rFonts w:cs="Calibri"/>
                <w:color w:val="000000"/>
                <w:sz w:val="20"/>
                <w:szCs w:val="20"/>
              </w:rPr>
            </w:pPr>
            <w:r w:rsidRPr="0033583F">
              <w:rPr>
                <w:rFonts w:cs="Calibri"/>
                <w:sz w:val="20"/>
                <w:szCs w:val="20"/>
              </w:rPr>
              <w:t xml:space="preserve">Technologia Bluetooth min. 4.2 </w:t>
            </w:r>
          </w:p>
        </w:tc>
      </w:tr>
      <w:tr w:rsidR="00A42665" w:rsidRPr="0033583F" w14:paraId="4EB1276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F607849"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2F36FD9" w14:textId="7E154C3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Czujniki</w:t>
            </w:r>
          </w:p>
        </w:tc>
        <w:tc>
          <w:tcPr>
            <w:tcW w:w="6095" w:type="dxa"/>
            <w:tcBorders>
              <w:top w:val="single" w:sz="4" w:space="0" w:color="auto"/>
              <w:left w:val="single" w:sz="4" w:space="0" w:color="auto"/>
              <w:bottom w:val="single" w:sz="4" w:space="0" w:color="auto"/>
              <w:right w:val="single" w:sz="4" w:space="0" w:color="auto"/>
            </w:tcBorders>
          </w:tcPr>
          <w:p w14:paraId="1219D5C4" w14:textId="77777777" w:rsidR="00A42665" w:rsidRPr="0033583F" w:rsidRDefault="00A42665" w:rsidP="00221508">
            <w:pPr>
              <w:spacing w:line="247" w:lineRule="auto"/>
              <w:rPr>
                <w:rFonts w:cs="Calibri"/>
                <w:sz w:val="20"/>
                <w:szCs w:val="20"/>
              </w:rPr>
            </w:pPr>
            <w:r w:rsidRPr="0033583F">
              <w:rPr>
                <w:rFonts w:cs="Calibri"/>
                <w:sz w:val="20"/>
                <w:szCs w:val="20"/>
              </w:rPr>
              <w:t>Żyroskop trójosiowy</w:t>
            </w:r>
          </w:p>
          <w:p w14:paraId="042A7661" w14:textId="77777777" w:rsidR="00A42665" w:rsidRPr="0033583F" w:rsidRDefault="00A42665" w:rsidP="00221508">
            <w:pPr>
              <w:spacing w:line="247" w:lineRule="auto"/>
              <w:rPr>
                <w:rFonts w:cs="Calibri"/>
                <w:sz w:val="20"/>
                <w:szCs w:val="20"/>
              </w:rPr>
            </w:pPr>
            <w:r w:rsidRPr="0033583F">
              <w:rPr>
                <w:rFonts w:cs="Calibri"/>
                <w:sz w:val="20"/>
                <w:szCs w:val="20"/>
              </w:rPr>
              <w:t>Przyspieszen</w:t>
            </w:r>
            <w:r w:rsidRPr="0033583F">
              <w:rPr>
                <w:rFonts w:cs="Calibri"/>
                <w:sz w:val="20"/>
                <w:szCs w:val="20"/>
              </w:rPr>
              <w:softHyphen/>
              <w:t>io</w:t>
            </w:r>
            <w:r w:rsidRPr="0033583F">
              <w:rPr>
                <w:rFonts w:cs="Calibri"/>
                <w:sz w:val="20"/>
                <w:szCs w:val="20"/>
              </w:rPr>
              <w:softHyphen/>
              <w:t>mierz</w:t>
            </w:r>
          </w:p>
          <w:p w14:paraId="6C0C273A" w14:textId="77777777" w:rsidR="00A42665" w:rsidRPr="0033583F" w:rsidRDefault="00A42665" w:rsidP="00221508">
            <w:pPr>
              <w:spacing w:line="247" w:lineRule="auto"/>
              <w:rPr>
                <w:rFonts w:cs="Calibri"/>
                <w:sz w:val="20"/>
                <w:szCs w:val="20"/>
              </w:rPr>
            </w:pPr>
            <w:r w:rsidRPr="0033583F">
              <w:rPr>
                <w:rFonts w:cs="Calibri"/>
                <w:sz w:val="20"/>
                <w:szCs w:val="20"/>
              </w:rPr>
              <w:t>Barometr</w:t>
            </w:r>
          </w:p>
          <w:p w14:paraId="2949BA8E" w14:textId="77777777" w:rsidR="00A42665" w:rsidRPr="0033583F" w:rsidRDefault="00A42665" w:rsidP="00221508">
            <w:pPr>
              <w:spacing w:line="247" w:lineRule="auto"/>
              <w:rPr>
                <w:rFonts w:cs="Calibri"/>
                <w:sz w:val="20"/>
                <w:szCs w:val="20"/>
              </w:rPr>
            </w:pPr>
            <w:r w:rsidRPr="0033583F">
              <w:rPr>
                <w:rFonts w:cs="Calibri"/>
                <w:sz w:val="20"/>
                <w:szCs w:val="20"/>
              </w:rPr>
              <w:t>Czujnik oświetlenia zewnętrznego</w:t>
            </w:r>
          </w:p>
          <w:p w14:paraId="10169DD1" w14:textId="0C86B560" w:rsidR="00A42665" w:rsidRPr="0033583F" w:rsidRDefault="00A42665" w:rsidP="00221508">
            <w:pPr>
              <w:spacing w:line="247" w:lineRule="auto"/>
              <w:rPr>
                <w:rFonts w:cs="Calibri"/>
                <w:color w:val="000000"/>
                <w:sz w:val="20"/>
                <w:szCs w:val="20"/>
              </w:rPr>
            </w:pPr>
            <w:r w:rsidRPr="0033583F">
              <w:rPr>
                <w:rFonts w:cs="Calibri"/>
                <w:sz w:val="20"/>
                <w:szCs w:val="20"/>
              </w:rPr>
              <w:t>Czytnik linii papilarnych w przycisku</w:t>
            </w:r>
          </w:p>
        </w:tc>
      </w:tr>
      <w:tr w:rsidR="00A42665" w:rsidRPr="0033583F" w14:paraId="69E85EF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D426BE4"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8320E39" w14:textId="26E8EAE9" w:rsidR="00A42665" w:rsidRPr="0033583F" w:rsidRDefault="00A42665" w:rsidP="00221508">
            <w:pPr>
              <w:suppressAutoHyphens w:val="0"/>
              <w:spacing w:line="247" w:lineRule="auto"/>
              <w:rPr>
                <w:rFonts w:cs="Calibri"/>
                <w:color w:val="000000"/>
                <w:sz w:val="20"/>
                <w:szCs w:val="20"/>
              </w:rPr>
            </w:pPr>
            <w:r w:rsidRPr="0033583F">
              <w:rPr>
                <w:rFonts w:cs="Calibri"/>
                <w:sz w:val="20"/>
                <w:szCs w:val="20"/>
              </w:rPr>
              <w:t>Zasilanie i bateria</w:t>
            </w:r>
          </w:p>
        </w:tc>
        <w:tc>
          <w:tcPr>
            <w:tcW w:w="6095" w:type="dxa"/>
            <w:tcBorders>
              <w:top w:val="single" w:sz="4" w:space="0" w:color="auto"/>
              <w:left w:val="single" w:sz="4" w:space="0" w:color="auto"/>
              <w:bottom w:val="single" w:sz="4" w:space="0" w:color="auto"/>
              <w:right w:val="single" w:sz="4" w:space="0" w:color="auto"/>
            </w:tcBorders>
          </w:tcPr>
          <w:p w14:paraId="5088A79D" w14:textId="77777777" w:rsidR="00A42665" w:rsidRPr="0033583F" w:rsidRDefault="00A42665" w:rsidP="00221508">
            <w:pPr>
              <w:spacing w:line="247" w:lineRule="auto"/>
              <w:rPr>
                <w:rFonts w:cs="Calibri"/>
                <w:sz w:val="20"/>
                <w:szCs w:val="20"/>
              </w:rPr>
            </w:pPr>
            <w:r w:rsidRPr="0033583F">
              <w:rPr>
                <w:rFonts w:cs="Calibri"/>
                <w:sz w:val="20"/>
                <w:szCs w:val="20"/>
              </w:rPr>
              <w:t>Wbudowana bateria litowo-polimerowa o pojemności min. 32,4 Wh (do wielokrotnego ładowania)</w:t>
            </w:r>
          </w:p>
          <w:p w14:paraId="25930A01" w14:textId="77777777" w:rsidR="00A42665" w:rsidRPr="0033583F" w:rsidRDefault="00A42665" w:rsidP="00221508">
            <w:pPr>
              <w:spacing w:line="247" w:lineRule="auto"/>
              <w:rPr>
                <w:rFonts w:cs="Calibri"/>
                <w:sz w:val="20"/>
                <w:szCs w:val="20"/>
              </w:rPr>
            </w:pPr>
            <w:r w:rsidRPr="0033583F">
              <w:rPr>
                <w:rFonts w:cs="Calibri"/>
                <w:sz w:val="20"/>
                <w:szCs w:val="20"/>
              </w:rPr>
              <w:t>min.  10 godzin czas pracy na baterii</w:t>
            </w:r>
          </w:p>
          <w:p w14:paraId="33589F69" w14:textId="4B5A77C7" w:rsidR="00A42665" w:rsidRPr="0033583F" w:rsidRDefault="00A42665" w:rsidP="00221508">
            <w:pPr>
              <w:spacing w:line="247" w:lineRule="auto"/>
              <w:rPr>
                <w:rFonts w:cs="Calibri"/>
                <w:sz w:val="20"/>
                <w:szCs w:val="20"/>
              </w:rPr>
            </w:pPr>
            <w:r w:rsidRPr="0033583F">
              <w:rPr>
                <w:rFonts w:cs="Calibri"/>
                <w:sz w:val="20"/>
                <w:szCs w:val="20"/>
              </w:rPr>
              <w:t>Ładowanie przez zasilacz lub przewód USB podłączony do komputera</w:t>
            </w:r>
          </w:p>
        </w:tc>
      </w:tr>
      <w:tr w:rsidR="00A42665" w:rsidRPr="0033583F" w14:paraId="6295A5F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29082E0"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CF98DFC" w14:textId="5D4CE87B"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Wymiary (Wys. x Szer. x Gł.)</w:t>
            </w:r>
          </w:p>
        </w:tc>
        <w:tc>
          <w:tcPr>
            <w:tcW w:w="6095" w:type="dxa"/>
            <w:tcBorders>
              <w:top w:val="single" w:sz="4" w:space="0" w:color="auto"/>
              <w:left w:val="single" w:sz="4" w:space="0" w:color="auto"/>
              <w:bottom w:val="single" w:sz="4" w:space="0" w:color="auto"/>
              <w:right w:val="single" w:sz="4" w:space="0" w:color="auto"/>
            </w:tcBorders>
          </w:tcPr>
          <w:p w14:paraId="1CC8E8BF" w14:textId="67FB2623" w:rsidR="00A42665" w:rsidRPr="0033583F" w:rsidRDefault="00C96DB1" w:rsidP="00221508">
            <w:pPr>
              <w:spacing w:line="247" w:lineRule="auto"/>
              <w:rPr>
                <w:rFonts w:cs="Calibri"/>
                <w:color w:val="000000"/>
                <w:sz w:val="20"/>
                <w:szCs w:val="20"/>
                <w:lang w:val="en-US"/>
              </w:rPr>
            </w:pPr>
            <w:r w:rsidRPr="0033583F">
              <w:rPr>
                <w:rFonts w:cs="Calibri"/>
                <w:sz w:val="20"/>
                <w:szCs w:val="20"/>
                <w:lang w:val="en-US"/>
              </w:rPr>
              <w:t>M</w:t>
            </w:r>
            <w:r w:rsidR="00A42665" w:rsidRPr="0033583F">
              <w:rPr>
                <w:rFonts w:cs="Calibri"/>
                <w:sz w:val="20"/>
                <w:szCs w:val="20"/>
                <w:lang w:val="en-US"/>
              </w:rPr>
              <w:t>ax. 240 cm / max. 170 cm / max. 8 mm</w:t>
            </w:r>
          </w:p>
        </w:tc>
      </w:tr>
      <w:tr w:rsidR="00A42665" w:rsidRPr="0033583F" w14:paraId="24E32AB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20C4ED2" w14:textId="77777777" w:rsidR="00A42665" w:rsidRPr="0033583F" w:rsidRDefault="00A42665" w:rsidP="00221508">
            <w:pPr>
              <w:pStyle w:val="Akapitzlist"/>
              <w:numPr>
                <w:ilvl w:val="0"/>
                <w:numId w:val="51"/>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4D388536" w14:textId="3D731859" w:rsidR="00A42665" w:rsidRPr="0033583F" w:rsidRDefault="00A42665" w:rsidP="00221508">
            <w:pPr>
              <w:suppressAutoHyphens w:val="0"/>
              <w:spacing w:line="247" w:lineRule="auto"/>
              <w:rPr>
                <w:rFonts w:cs="Calibri"/>
                <w:color w:val="000000"/>
                <w:sz w:val="20"/>
                <w:szCs w:val="20"/>
              </w:rPr>
            </w:pPr>
            <w:r w:rsidRPr="0033583F">
              <w:rPr>
                <w:rFonts w:cs="Calibri"/>
                <w:sz w:val="20"/>
                <w:szCs w:val="20"/>
              </w:rPr>
              <w:t>Waga</w:t>
            </w:r>
          </w:p>
        </w:tc>
        <w:tc>
          <w:tcPr>
            <w:tcW w:w="6095" w:type="dxa"/>
            <w:tcBorders>
              <w:top w:val="single" w:sz="4" w:space="0" w:color="auto"/>
              <w:left w:val="single" w:sz="4" w:space="0" w:color="auto"/>
              <w:bottom w:val="single" w:sz="4" w:space="0" w:color="auto"/>
              <w:right w:val="single" w:sz="4" w:space="0" w:color="auto"/>
            </w:tcBorders>
          </w:tcPr>
          <w:p w14:paraId="0C5B47EE" w14:textId="0BC56D44" w:rsidR="00A42665" w:rsidRPr="0033583F" w:rsidRDefault="00C96DB1" w:rsidP="00221508">
            <w:pPr>
              <w:spacing w:line="247" w:lineRule="auto"/>
              <w:rPr>
                <w:rFonts w:cs="Calibri"/>
                <w:color w:val="000000"/>
                <w:sz w:val="20"/>
                <w:szCs w:val="20"/>
              </w:rPr>
            </w:pPr>
            <w:r w:rsidRPr="0033583F">
              <w:rPr>
                <w:rFonts w:cs="Calibri"/>
                <w:sz w:val="20"/>
                <w:szCs w:val="20"/>
              </w:rPr>
              <w:t>M</w:t>
            </w:r>
            <w:r w:rsidR="00A42665" w:rsidRPr="0033583F">
              <w:rPr>
                <w:rFonts w:cs="Calibri"/>
                <w:sz w:val="20"/>
                <w:szCs w:val="20"/>
              </w:rPr>
              <w:t>ax. 470g</w:t>
            </w:r>
          </w:p>
        </w:tc>
      </w:tr>
      <w:tr w:rsidR="00A42665" w:rsidRPr="0033583F" w14:paraId="58557B7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9EB4DC2"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312CEB1" w14:textId="772E6D42"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Zawartość opakowania</w:t>
            </w:r>
          </w:p>
        </w:tc>
        <w:tc>
          <w:tcPr>
            <w:tcW w:w="6095" w:type="dxa"/>
            <w:tcBorders>
              <w:top w:val="single" w:sz="4" w:space="0" w:color="auto"/>
              <w:left w:val="single" w:sz="4" w:space="0" w:color="auto"/>
              <w:bottom w:val="single" w:sz="4" w:space="0" w:color="auto"/>
              <w:right w:val="single" w:sz="4" w:space="0" w:color="auto"/>
            </w:tcBorders>
          </w:tcPr>
          <w:p w14:paraId="4B2263B4" w14:textId="77777777" w:rsidR="00A42665" w:rsidRPr="0033583F" w:rsidRDefault="00A42665" w:rsidP="00221508">
            <w:pPr>
              <w:spacing w:line="247" w:lineRule="auto"/>
              <w:rPr>
                <w:rFonts w:cs="Calibri"/>
                <w:sz w:val="20"/>
                <w:szCs w:val="20"/>
              </w:rPr>
            </w:pPr>
            <w:r w:rsidRPr="0033583F">
              <w:rPr>
                <w:rFonts w:cs="Calibri"/>
                <w:sz w:val="20"/>
                <w:szCs w:val="20"/>
              </w:rPr>
              <w:t>Tablet</w:t>
            </w:r>
          </w:p>
          <w:p w14:paraId="0157CB6F" w14:textId="77777777" w:rsidR="00A42665" w:rsidRPr="0033583F" w:rsidRDefault="00A42665" w:rsidP="00221508">
            <w:pPr>
              <w:spacing w:line="247" w:lineRule="auto"/>
              <w:rPr>
                <w:rFonts w:cs="Calibri"/>
                <w:sz w:val="20"/>
                <w:szCs w:val="20"/>
              </w:rPr>
            </w:pPr>
            <w:r w:rsidRPr="0033583F">
              <w:rPr>
                <w:rFonts w:cs="Calibri"/>
                <w:sz w:val="20"/>
                <w:szCs w:val="20"/>
              </w:rPr>
              <w:t>Przewód z Lightning na USB</w:t>
            </w:r>
          </w:p>
          <w:p w14:paraId="53900D27" w14:textId="2024090A" w:rsidR="00A42665" w:rsidRPr="0033583F" w:rsidRDefault="00A42665" w:rsidP="00221508">
            <w:pPr>
              <w:spacing w:line="247" w:lineRule="auto"/>
              <w:rPr>
                <w:rFonts w:cs="Calibri"/>
                <w:color w:val="000000"/>
                <w:sz w:val="20"/>
                <w:szCs w:val="20"/>
              </w:rPr>
            </w:pPr>
            <w:r w:rsidRPr="0033583F">
              <w:rPr>
                <w:rFonts w:cs="Calibri"/>
                <w:sz w:val="20"/>
                <w:szCs w:val="20"/>
              </w:rPr>
              <w:t>Zasilacz USB</w:t>
            </w:r>
          </w:p>
        </w:tc>
      </w:tr>
      <w:tr w:rsidR="00A42665" w:rsidRPr="0033583F" w14:paraId="37B6978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F978E82"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442FD59" w14:textId="217B8274"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Kolor</w:t>
            </w:r>
          </w:p>
        </w:tc>
        <w:tc>
          <w:tcPr>
            <w:tcW w:w="6095" w:type="dxa"/>
            <w:tcBorders>
              <w:top w:val="single" w:sz="4" w:space="0" w:color="auto"/>
              <w:left w:val="single" w:sz="4" w:space="0" w:color="auto"/>
              <w:bottom w:val="single" w:sz="4" w:space="0" w:color="auto"/>
              <w:right w:val="single" w:sz="4" w:space="0" w:color="auto"/>
            </w:tcBorders>
          </w:tcPr>
          <w:p w14:paraId="28FE1D4B" w14:textId="1A485580" w:rsidR="00A42665" w:rsidRPr="0033583F" w:rsidRDefault="00A42665" w:rsidP="00221508">
            <w:pPr>
              <w:spacing w:line="247" w:lineRule="auto"/>
              <w:rPr>
                <w:rFonts w:cs="Calibri"/>
                <w:color w:val="000000"/>
                <w:sz w:val="20"/>
                <w:szCs w:val="20"/>
              </w:rPr>
            </w:pPr>
            <w:r w:rsidRPr="0033583F">
              <w:rPr>
                <w:rFonts w:cs="Calibri"/>
                <w:sz w:val="20"/>
                <w:szCs w:val="20"/>
              </w:rPr>
              <w:t xml:space="preserve"> Szary lub równoważny</w:t>
            </w:r>
          </w:p>
        </w:tc>
      </w:tr>
      <w:tr w:rsidR="00A42665" w:rsidRPr="0033583F" w14:paraId="40F8D27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2E08C68"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B77549D" w14:textId="6404D7EB"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 xml:space="preserve">Gwarancja </w:t>
            </w:r>
          </w:p>
        </w:tc>
        <w:tc>
          <w:tcPr>
            <w:tcW w:w="6095" w:type="dxa"/>
            <w:tcBorders>
              <w:top w:val="single" w:sz="4" w:space="0" w:color="auto"/>
              <w:left w:val="single" w:sz="4" w:space="0" w:color="auto"/>
              <w:bottom w:val="single" w:sz="4" w:space="0" w:color="auto"/>
              <w:right w:val="single" w:sz="4" w:space="0" w:color="auto"/>
            </w:tcBorders>
          </w:tcPr>
          <w:p w14:paraId="1BF5D4FE" w14:textId="28DC2E59" w:rsidR="00A42665" w:rsidRPr="0033583F" w:rsidRDefault="00A42665" w:rsidP="00221508">
            <w:pPr>
              <w:spacing w:line="247" w:lineRule="auto"/>
              <w:rPr>
                <w:rFonts w:cs="Calibri"/>
                <w:color w:val="000000"/>
                <w:sz w:val="20"/>
                <w:szCs w:val="20"/>
              </w:rPr>
            </w:pPr>
            <w:r w:rsidRPr="0033583F">
              <w:rPr>
                <w:rFonts w:cs="Calibri"/>
                <w:sz w:val="20"/>
                <w:szCs w:val="20"/>
              </w:rPr>
              <w:t>min. 24 miesięcy</w:t>
            </w:r>
          </w:p>
        </w:tc>
      </w:tr>
      <w:tr w:rsidR="00A42665" w:rsidRPr="0033583F" w14:paraId="4FA5F03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4AEEFEE"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63748FD" w14:textId="21EAD191"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Dodatkowa ochrona</w:t>
            </w:r>
          </w:p>
        </w:tc>
        <w:tc>
          <w:tcPr>
            <w:tcW w:w="6095" w:type="dxa"/>
            <w:tcBorders>
              <w:top w:val="single" w:sz="4" w:space="0" w:color="auto"/>
              <w:left w:val="single" w:sz="4" w:space="0" w:color="auto"/>
              <w:bottom w:val="single" w:sz="4" w:space="0" w:color="auto"/>
              <w:right w:val="single" w:sz="4" w:space="0" w:color="auto"/>
            </w:tcBorders>
          </w:tcPr>
          <w:p w14:paraId="0462017E" w14:textId="6F3D51BF" w:rsidR="00A42665" w:rsidRPr="0033583F" w:rsidRDefault="00A42665" w:rsidP="00221508">
            <w:pPr>
              <w:spacing w:line="247" w:lineRule="auto"/>
              <w:rPr>
                <w:rFonts w:cs="Calibri"/>
                <w:sz w:val="20"/>
                <w:szCs w:val="20"/>
              </w:rPr>
            </w:pPr>
            <w:r w:rsidRPr="0033583F">
              <w:rPr>
                <w:rFonts w:cs="Calibri"/>
                <w:b/>
                <w:bCs/>
                <w:sz w:val="20"/>
                <w:szCs w:val="20"/>
              </w:rPr>
              <w:t xml:space="preserve">Szkło hartowane na ekran – </w:t>
            </w:r>
            <w:r w:rsidRPr="0033583F">
              <w:rPr>
                <w:rFonts w:cs="Calibri"/>
                <w:bCs/>
                <w:sz w:val="20"/>
                <w:szCs w:val="20"/>
              </w:rPr>
              <w:t>powinna się charakteryzować zwiększoną odpornością na pękanie, posiadająca twardość min. 9H</w:t>
            </w:r>
            <w:r w:rsidRPr="0033583F">
              <w:rPr>
                <w:rFonts w:cs="Calibri"/>
                <w:sz w:val="20"/>
                <w:szCs w:val="20"/>
              </w:rPr>
              <w:t>, wysokość szkła nie może przekraczać 0,3 mm.</w:t>
            </w:r>
          </w:p>
          <w:p w14:paraId="71F7EF58" w14:textId="3269C812" w:rsidR="00A42665" w:rsidRPr="0033583F" w:rsidRDefault="00A42665" w:rsidP="00221508">
            <w:pPr>
              <w:spacing w:line="247" w:lineRule="auto"/>
              <w:rPr>
                <w:rFonts w:cs="Calibri"/>
                <w:color w:val="000000"/>
                <w:sz w:val="20"/>
                <w:szCs w:val="20"/>
              </w:rPr>
            </w:pPr>
            <w:r w:rsidRPr="0033583F">
              <w:rPr>
                <w:rFonts w:cs="Calibri"/>
                <w:b/>
                <w:sz w:val="20"/>
                <w:szCs w:val="20"/>
              </w:rPr>
              <w:t xml:space="preserve">Etui na tablet – </w:t>
            </w:r>
            <w:r w:rsidRPr="0033583F">
              <w:rPr>
                <w:rFonts w:cs="Calibri"/>
                <w:sz w:val="20"/>
                <w:szCs w:val="20"/>
              </w:rPr>
              <w:t xml:space="preserve">etui wykonane z wytrzymałego poliwęglanu oraz trwałego tworzywa TPU. Etui powinno posiadać technologię, która amortyzuje </w:t>
            </w:r>
            <w:r w:rsidR="0036047D" w:rsidRPr="0033583F">
              <w:rPr>
                <w:rFonts w:cs="Calibri"/>
                <w:sz w:val="20"/>
                <w:szCs w:val="20"/>
              </w:rPr>
              <w:t xml:space="preserve">urządzenie </w:t>
            </w:r>
            <w:r w:rsidRPr="0033583F">
              <w:rPr>
                <w:rFonts w:cs="Calibri"/>
                <w:sz w:val="20"/>
                <w:szCs w:val="20"/>
              </w:rPr>
              <w:t>i absorbuje wstrząsy podczas upadku. Idealnie dopasowane, w pełni funkcjonalne, nie ogranicza</w:t>
            </w:r>
            <w:r w:rsidR="00977DD0" w:rsidRPr="0033583F">
              <w:rPr>
                <w:rFonts w:cs="Calibri"/>
                <w:sz w:val="20"/>
                <w:szCs w:val="20"/>
              </w:rPr>
              <w:t>jące</w:t>
            </w:r>
            <w:r w:rsidRPr="0033583F">
              <w:rPr>
                <w:rFonts w:cs="Calibri"/>
                <w:sz w:val="20"/>
                <w:szCs w:val="20"/>
              </w:rPr>
              <w:t xml:space="preserve"> dostępu do portów zewnętrznych i skutecznie chroni</w:t>
            </w:r>
            <w:r w:rsidR="00977DD0" w:rsidRPr="0033583F">
              <w:rPr>
                <w:rFonts w:cs="Calibri"/>
                <w:sz w:val="20"/>
                <w:szCs w:val="20"/>
              </w:rPr>
              <w:t>ące</w:t>
            </w:r>
            <w:r w:rsidRPr="0033583F">
              <w:rPr>
                <w:rFonts w:cs="Calibri"/>
                <w:sz w:val="20"/>
                <w:szCs w:val="20"/>
              </w:rPr>
              <w:t xml:space="preserve"> przed zarysowaniami. Etui powinno posiadać certyfikat MIL STD 810G-516.6</w:t>
            </w:r>
            <w:r w:rsidR="00C76B9C" w:rsidRPr="0033583F">
              <w:rPr>
                <w:rFonts w:cs="Calibri"/>
                <w:sz w:val="20"/>
                <w:szCs w:val="20"/>
              </w:rPr>
              <w:t xml:space="preserve"> lub równoważny.</w:t>
            </w:r>
          </w:p>
        </w:tc>
      </w:tr>
      <w:tr w:rsidR="00AD7571" w:rsidRPr="0033583F" w14:paraId="579710B5"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10B0541A" w14:textId="397A421E" w:rsidR="00AD7571" w:rsidRPr="0033583F" w:rsidRDefault="00AD7571" w:rsidP="00221508">
            <w:pPr>
              <w:spacing w:line="247" w:lineRule="auto"/>
              <w:rPr>
                <w:rFonts w:cs="Calibri"/>
                <w:color w:val="000000"/>
                <w:sz w:val="20"/>
                <w:szCs w:val="20"/>
              </w:rPr>
            </w:pPr>
            <w:r w:rsidRPr="0033583F">
              <w:rPr>
                <w:rFonts w:cs="Calibri"/>
                <w:b/>
                <w:bCs/>
                <w:sz w:val="20"/>
                <w:szCs w:val="20"/>
              </w:rPr>
              <w:t>System kopii zapasowej</w:t>
            </w:r>
          </w:p>
        </w:tc>
      </w:tr>
      <w:tr w:rsidR="00AD7571" w:rsidRPr="0033583F" w14:paraId="67C109E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DE42ECE"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5E47C3C" w14:textId="5355971B"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Licencje</w:t>
            </w:r>
          </w:p>
        </w:tc>
        <w:tc>
          <w:tcPr>
            <w:tcW w:w="6095" w:type="dxa"/>
            <w:tcBorders>
              <w:top w:val="single" w:sz="4" w:space="0" w:color="auto"/>
              <w:left w:val="single" w:sz="4" w:space="0" w:color="auto"/>
              <w:bottom w:val="single" w:sz="4" w:space="0" w:color="auto"/>
              <w:right w:val="single" w:sz="4" w:space="0" w:color="auto"/>
            </w:tcBorders>
            <w:vAlign w:val="center"/>
          </w:tcPr>
          <w:p w14:paraId="097EFD1D" w14:textId="1592C0CD" w:rsidR="00AD7571" w:rsidRPr="0033583F" w:rsidRDefault="00AD7571" w:rsidP="00221508">
            <w:pPr>
              <w:spacing w:line="247" w:lineRule="auto"/>
              <w:rPr>
                <w:rFonts w:cs="Calibri"/>
                <w:color w:val="000000"/>
                <w:sz w:val="20"/>
                <w:szCs w:val="20"/>
              </w:rPr>
            </w:pPr>
            <w:r w:rsidRPr="0033583F">
              <w:rPr>
                <w:rFonts w:cs="Calibri"/>
                <w:sz w:val="20"/>
                <w:szCs w:val="20"/>
              </w:rPr>
              <w:t>Licencja wieczysta, typu per 1CPU w ilości umożliwiającej zalicencjonowanie 4 hostów fizycznych po 1 CPU każdy.</w:t>
            </w:r>
          </w:p>
        </w:tc>
      </w:tr>
      <w:tr w:rsidR="00AD7571" w:rsidRPr="0033583F" w14:paraId="1A9B431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3A641AD"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C328AB9" w14:textId="39FB31B8"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Wymagania ogólne</w:t>
            </w:r>
          </w:p>
        </w:tc>
        <w:tc>
          <w:tcPr>
            <w:tcW w:w="6095" w:type="dxa"/>
            <w:tcBorders>
              <w:top w:val="single" w:sz="4" w:space="0" w:color="auto"/>
              <w:left w:val="single" w:sz="4" w:space="0" w:color="auto"/>
              <w:bottom w:val="single" w:sz="4" w:space="0" w:color="auto"/>
              <w:right w:val="single" w:sz="4" w:space="0" w:color="auto"/>
            </w:tcBorders>
            <w:vAlign w:val="center"/>
          </w:tcPr>
          <w:p w14:paraId="74AF30FD" w14:textId="4D4921AF" w:rsidR="00AD7571" w:rsidRPr="0033583F" w:rsidRDefault="00AD7571" w:rsidP="00221508">
            <w:pPr>
              <w:spacing w:line="247" w:lineRule="auto"/>
              <w:ind w:left="-66"/>
              <w:rPr>
                <w:rFonts w:cs="Calibri"/>
                <w:sz w:val="20"/>
                <w:szCs w:val="20"/>
              </w:rPr>
            </w:pPr>
            <w:r w:rsidRPr="0033583F">
              <w:rPr>
                <w:rFonts w:cs="Calibri"/>
                <w:sz w:val="20"/>
                <w:szCs w:val="20"/>
              </w:rPr>
              <w:t>Oprogramowanie musi współpracować z infrastrukturą VMware w wersji 5.0, 5.1, 5.5, 6.0, 6.5 oraz 6.7 oraz Microsoft Hyper-V 2012, 2012 R2, 2016 oraz 2019. Wszystkie funkcjonalności w specyfikacji muszą być dostępne na wszystkich wspieranych platformach wirtualizacyjnych, chyba, że wyszczególniono inaczej</w:t>
            </w:r>
            <w:r w:rsidR="00010419" w:rsidRPr="0033583F">
              <w:rPr>
                <w:rFonts w:cs="Calibri"/>
                <w:sz w:val="20"/>
                <w:szCs w:val="20"/>
              </w:rPr>
              <w:t>.</w:t>
            </w:r>
          </w:p>
          <w:p w14:paraId="7FF74F3F" w14:textId="77777777" w:rsidR="00AD7571" w:rsidRPr="0033583F" w:rsidRDefault="00AD7571" w:rsidP="00221508">
            <w:pPr>
              <w:spacing w:line="247" w:lineRule="auto"/>
              <w:ind w:left="-66"/>
              <w:rPr>
                <w:rFonts w:cs="Calibri"/>
                <w:sz w:val="20"/>
                <w:szCs w:val="20"/>
              </w:rPr>
            </w:pPr>
            <w:r w:rsidRPr="0033583F">
              <w:rPr>
                <w:rFonts w:cs="Calibri"/>
                <w:sz w:val="20"/>
                <w:szCs w:val="20"/>
              </w:rPr>
              <w:t>Oprogramowanie musi współpracować z hostami zarządzanymi przez VMware vCenter oraz pojedynczymi hostami.</w:t>
            </w:r>
          </w:p>
          <w:p w14:paraId="01FB4E11" w14:textId="77777777" w:rsidR="00010419" w:rsidRPr="0033583F" w:rsidRDefault="00AD7571" w:rsidP="00221508">
            <w:pPr>
              <w:spacing w:line="247" w:lineRule="auto"/>
              <w:ind w:left="-66"/>
              <w:rPr>
                <w:rFonts w:cs="Calibri"/>
                <w:sz w:val="20"/>
                <w:szCs w:val="20"/>
              </w:rPr>
            </w:pPr>
            <w:r w:rsidRPr="0033583F">
              <w:rPr>
                <w:rFonts w:cs="Calibri"/>
                <w:sz w:val="20"/>
                <w:szCs w:val="20"/>
              </w:rPr>
              <w:t>Oprogramowanie musi współpracować z hostami zarządzanymi przez System Center Virtual Machine Manger, klastrami hostów oraz pojedynczymi hostami.</w:t>
            </w:r>
          </w:p>
          <w:p w14:paraId="4A00C53B" w14:textId="2078EDCD" w:rsidR="00AD7571" w:rsidRPr="0033583F" w:rsidRDefault="00AD7571" w:rsidP="00221508">
            <w:pPr>
              <w:spacing w:line="247" w:lineRule="auto"/>
              <w:ind w:left="-66"/>
              <w:rPr>
                <w:rFonts w:cs="Calibri"/>
                <w:sz w:val="20"/>
                <w:szCs w:val="20"/>
              </w:rPr>
            </w:pPr>
            <w:r w:rsidRPr="0033583F">
              <w:rPr>
                <w:rFonts w:cs="Calibri"/>
                <w:sz w:val="20"/>
                <w:szCs w:val="20"/>
              </w:rPr>
              <w:t>Oprogramowanie musi zapewniać tworzenie kopii zapasowych wszystkich systemów operacyjnych maszyn wirtualnych wspieranych przez vSphere i</w:t>
            </w:r>
            <w:r w:rsidR="00010419" w:rsidRPr="0033583F">
              <w:rPr>
                <w:rFonts w:cs="Calibri"/>
                <w:sz w:val="20"/>
                <w:szCs w:val="20"/>
              </w:rPr>
              <w:t> </w:t>
            </w:r>
            <w:r w:rsidRPr="0033583F">
              <w:rPr>
                <w:rFonts w:cs="Calibri"/>
                <w:sz w:val="20"/>
                <w:szCs w:val="20"/>
              </w:rPr>
              <w:t>Hyper-V</w:t>
            </w:r>
            <w:r w:rsidR="00010419" w:rsidRPr="0033583F">
              <w:rPr>
                <w:rFonts w:cs="Calibri"/>
                <w:sz w:val="20"/>
                <w:szCs w:val="20"/>
              </w:rPr>
              <w:t>.</w:t>
            </w:r>
          </w:p>
        </w:tc>
      </w:tr>
      <w:tr w:rsidR="00AD7571" w:rsidRPr="0033583F" w14:paraId="1568D4E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169E7AE"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6E9D0A1" w14:textId="34A5EC6B"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Koszty posiadania</w:t>
            </w:r>
          </w:p>
        </w:tc>
        <w:tc>
          <w:tcPr>
            <w:tcW w:w="6095" w:type="dxa"/>
            <w:tcBorders>
              <w:top w:val="single" w:sz="4" w:space="0" w:color="auto"/>
              <w:left w:val="single" w:sz="4" w:space="0" w:color="auto"/>
              <w:bottom w:val="single" w:sz="4" w:space="0" w:color="auto"/>
              <w:right w:val="single" w:sz="4" w:space="0" w:color="auto"/>
            </w:tcBorders>
            <w:vAlign w:val="center"/>
          </w:tcPr>
          <w:p w14:paraId="5C6B992A" w14:textId="60F610BE"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być niezależne sprzętowo i umożliwiać wykorzystanie dowolnej platformy serwerowej i dyskowej</w:t>
            </w:r>
            <w:r w:rsidR="00010419" w:rsidRPr="0033583F">
              <w:rPr>
                <w:rFonts w:cs="Calibri"/>
                <w:sz w:val="20"/>
                <w:szCs w:val="20"/>
                <w:lang w:eastAsia="pl-PL"/>
              </w:rPr>
              <w:t>.</w:t>
            </w:r>
          </w:p>
          <w:p w14:paraId="26DFC75C" w14:textId="5AED4182"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tworzyć “samowystarczalne” archiwa do odzyskania których nie wymagana jest osobna baza danych z metadanymi deduplikowanych bloków</w:t>
            </w:r>
            <w:r w:rsidR="00010419" w:rsidRPr="0033583F">
              <w:rPr>
                <w:rFonts w:cs="Calibri"/>
                <w:sz w:val="20"/>
                <w:szCs w:val="20"/>
                <w:lang w:eastAsia="pl-PL"/>
              </w:rPr>
              <w:t>.</w:t>
            </w:r>
          </w:p>
          <w:p w14:paraId="71EFEBDC" w14:textId="0BB35CD9"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mechanizmy deduplikacji i kompresji w celu zmniejszenia wielkości archiwów. Włączenie tych mechanizmów nie może skutkować utratą jakichkolwiek funkcjonalności wymienionych w</w:t>
            </w:r>
            <w:r w:rsidR="00221508" w:rsidRPr="0033583F">
              <w:rPr>
                <w:rFonts w:cs="Calibri"/>
                <w:sz w:val="20"/>
                <w:szCs w:val="20"/>
                <w:lang w:eastAsia="pl-PL"/>
              </w:rPr>
              <w:t> </w:t>
            </w:r>
            <w:r w:rsidRPr="0033583F">
              <w:rPr>
                <w:rFonts w:cs="Calibri"/>
                <w:sz w:val="20"/>
                <w:szCs w:val="20"/>
                <w:lang w:eastAsia="pl-PL"/>
              </w:rPr>
              <w:t>tej specyfikacji</w:t>
            </w:r>
            <w:r w:rsidR="00010419" w:rsidRPr="0033583F">
              <w:rPr>
                <w:rFonts w:cs="Calibri"/>
                <w:sz w:val="20"/>
                <w:szCs w:val="20"/>
                <w:lang w:eastAsia="pl-PL"/>
              </w:rPr>
              <w:t>.</w:t>
            </w:r>
          </w:p>
          <w:p w14:paraId="1C385627"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nie może przechowywać danych o deduplikacji w centralnej bazie. Utrata bazy danych używanej przez oprogramowanie nie może prowadzić do utraty możliwości odtworzenia backupu. Metadane deduplikacji muszą być przechowywane w plikach backupu.</w:t>
            </w:r>
          </w:p>
          <w:p w14:paraId="384DDA21"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nie może instalować żadnych stałych agentów wymagających wdrożenia czy upgradowania wewnątrz maszyny wirtualnej dla jakichkolwiek funkcjonalności backupu lub odtwarzania</w:t>
            </w:r>
          </w:p>
          <w:p w14:paraId="1DB5F42A" w14:textId="7055D3B4"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zapewniać backup jednoprzebiegowy - nawet w</w:t>
            </w:r>
            <w:r w:rsidR="00221508" w:rsidRPr="0033583F">
              <w:rPr>
                <w:rFonts w:cs="Calibri"/>
                <w:sz w:val="20"/>
                <w:szCs w:val="20"/>
                <w:lang w:eastAsia="pl-PL"/>
              </w:rPr>
              <w:t> </w:t>
            </w:r>
            <w:r w:rsidRPr="0033583F">
              <w:rPr>
                <w:rFonts w:cs="Calibri"/>
                <w:sz w:val="20"/>
                <w:szCs w:val="20"/>
                <w:lang w:eastAsia="pl-PL"/>
              </w:rPr>
              <w:t>przypadku wymagania granularnego odtworzenia</w:t>
            </w:r>
            <w:r w:rsidR="00010419" w:rsidRPr="0033583F">
              <w:rPr>
                <w:rFonts w:cs="Calibri"/>
                <w:sz w:val="20"/>
                <w:szCs w:val="20"/>
                <w:lang w:eastAsia="pl-PL"/>
              </w:rPr>
              <w:t>.</w:t>
            </w:r>
          </w:p>
          <w:p w14:paraId="6864B05E" w14:textId="00D84CBB"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zapewniać mechanizmy informowania o wykonaniu/błędzie zadania poprzez email lub SNMP. W środowisku VMware musi mieć możliwość aktualizacji pola „notatki” na wirtualnej maszynie</w:t>
            </w:r>
            <w:r w:rsidR="00010419" w:rsidRPr="0033583F">
              <w:rPr>
                <w:rFonts w:cs="Calibri"/>
                <w:sz w:val="20"/>
                <w:szCs w:val="20"/>
                <w:lang w:eastAsia="pl-PL"/>
              </w:rPr>
              <w:t>.</w:t>
            </w:r>
          </w:p>
          <w:p w14:paraId="79CF006E"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możliwość uruchamiania dowolnych skryptów przed i po zadaniu backupowym lub przed i po wykonaniu zadania snapshota.</w:t>
            </w:r>
          </w:p>
          <w:p w14:paraId="15506696" w14:textId="05044108"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zapewniać bezpośrednią integrację z VMware vCloud Director 8.x i 9.x i archiwizować również metadane vCD. Musi też umożliwiać odtwarzanie tych metadanych do vCD</w:t>
            </w:r>
            <w:r w:rsidR="00010419" w:rsidRPr="0033583F">
              <w:rPr>
                <w:rFonts w:cs="Calibri"/>
                <w:sz w:val="20"/>
                <w:szCs w:val="20"/>
                <w:lang w:eastAsia="pl-PL"/>
              </w:rPr>
              <w:t>.</w:t>
            </w:r>
            <w:r w:rsidRPr="0033583F">
              <w:rPr>
                <w:rFonts w:cs="Calibri"/>
                <w:sz w:val="20"/>
                <w:szCs w:val="20"/>
                <w:lang w:eastAsia="pl-PL"/>
              </w:rPr>
              <w:t xml:space="preserve"> </w:t>
            </w:r>
          </w:p>
          <w:p w14:paraId="487C4E40" w14:textId="0F3F91FF"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wbudowane mechanizmy backupu konfiguracji w celu prostego odtworzenia systemu po całkowitej reinstalacji</w:t>
            </w:r>
            <w:r w:rsidR="00010419" w:rsidRPr="0033583F">
              <w:rPr>
                <w:rFonts w:cs="Calibri"/>
                <w:sz w:val="20"/>
                <w:szCs w:val="20"/>
                <w:lang w:eastAsia="pl-PL"/>
              </w:rPr>
              <w:t>.</w:t>
            </w:r>
          </w:p>
          <w:p w14:paraId="63D2CB35" w14:textId="14D0AA8E"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wbudowane mechanizmy szyfrowania zarówno plików z backupami jak i transmisji sieciowej. Włączenie szyfrowania nie może skutkować utratą jakiejkolwiek funkcjonalności wymienionej w tej specyfikacji</w:t>
            </w:r>
            <w:r w:rsidR="00010419" w:rsidRPr="0033583F">
              <w:rPr>
                <w:rFonts w:cs="Calibri"/>
                <w:sz w:val="20"/>
                <w:szCs w:val="20"/>
                <w:lang w:eastAsia="pl-PL"/>
              </w:rPr>
              <w:t>.</w:t>
            </w:r>
          </w:p>
          <w:p w14:paraId="28CAA7EB" w14:textId="242BC5A9"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backup maszyn wirtualnych używających współdzielonych dysków VHDX na Hyper-V (shared VHDX)</w:t>
            </w:r>
            <w:r w:rsidR="00010419" w:rsidRPr="0033583F">
              <w:rPr>
                <w:rFonts w:cs="Calibri"/>
                <w:sz w:val="20"/>
                <w:szCs w:val="20"/>
                <w:lang w:eastAsia="pl-PL"/>
              </w:rPr>
              <w:t>.</w:t>
            </w:r>
          </w:p>
          <w:p w14:paraId="32F5A933" w14:textId="3E4AB9A5"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posiadać architekturę klient/serwer z możliwością instalacji wielu instancji konsoli administracyjnych.</w:t>
            </w:r>
          </w:p>
        </w:tc>
      </w:tr>
      <w:tr w:rsidR="00AD7571" w:rsidRPr="0033583F" w14:paraId="39EE624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1BC97C7"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B17A2C7" w14:textId="562F5233"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Wymagania RPO</w:t>
            </w:r>
          </w:p>
        </w:tc>
        <w:tc>
          <w:tcPr>
            <w:tcW w:w="6095" w:type="dxa"/>
            <w:tcBorders>
              <w:top w:val="single" w:sz="4" w:space="0" w:color="auto"/>
              <w:left w:val="single" w:sz="4" w:space="0" w:color="auto"/>
              <w:bottom w:val="single" w:sz="4" w:space="0" w:color="auto"/>
              <w:right w:val="single" w:sz="4" w:space="0" w:color="auto"/>
            </w:tcBorders>
            <w:vAlign w:val="center"/>
          </w:tcPr>
          <w:p w14:paraId="70715EC5" w14:textId="0A0B5CD4"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wykorzystywać mechanizmy Change Block Tracking na wszystkich wspieranych platformach wirtualizacyjnych. Mechanizmy muszą być certyfikowane przez dostawcę platformy wirtualizacyjnej</w:t>
            </w:r>
            <w:r w:rsidR="00010419" w:rsidRPr="0033583F">
              <w:rPr>
                <w:rFonts w:cs="Calibri"/>
                <w:sz w:val="20"/>
                <w:szCs w:val="20"/>
                <w:lang w:eastAsia="pl-PL"/>
              </w:rPr>
              <w:t>.</w:t>
            </w:r>
          </w:p>
          <w:p w14:paraId="484D949E" w14:textId="693182DA"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automatycznie wykrywać i usuwać snapshoty-sieroty (orphaned snapshots), które mogą zakłócić poprawne wykonanie backupu. Proces ten nie może wymagać interakcji administratora</w:t>
            </w:r>
            <w:r w:rsidR="00BF5851" w:rsidRPr="0033583F">
              <w:rPr>
                <w:rFonts w:cs="Calibri"/>
                <w:sz w:val="20"/>
                <w:szCs w:val="20"/>
                <w:lang w:eastAsia="pl-PL"/>
              </w:rPr>
              <w:t>.</w:t>
            </w:r>
          </w:p>
          <w:p w14:paraId="634B3E59" w14:textId="2B75E22D"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kopiowanie plików na taśmy</w:t>
            </w:r>
            <w:r w:rsidR="00BF5851" w:rsidRPr="0033583F">
              <w:rPr>
                <w:rFonts w:cs="Calibri"/>
                <w:sz w:val="20"/>
                <w:szCs w:val="20"/>
                <w:lang w:eastAsia="pl-PL"/>
              </w:rPr>
              <w:t>.</w:t>
            </w:r>
          </w:p>
          <w:p w14:paraId="58A3CB13" w14:textId="6472B149"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możliwość wydzielenia osobnej roli typu tape server</w:t>
            </w:r>
            <w:r w:rsidR="00BF5851" w:rsidRPr="0033583F">
              <w:rPr>
                <w:rFonts w:cs="Calibri"/>
                <w:sz w:val="20"/>
                <w:szCs w:val="20"/>
                <w:lang w:eastAsia="pl-PL"/>
              </w:rPr>
              <w:t>.</w:t>
            </w:r>
          </w:p>
          <w:p w14:paraId="1EB28394" w14:textId="4887716F"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Oprogramowanie musi mieć </w:t>
            </w:r>
            <w:r w:rsidR="00BF5851" w:rsidRPr="0033583F">
              <w:rPr>
                <w:rFonts w:cs="Calibri"/>
                <w:sz w:val="20"/>
                <w:szCs w:val="20"/>
                <w:lang w:eastAsia="pl-PL"/>
              </w:rPr>
              <w:t>.</w:t>
            </w:r>
            <w:r w:rsidRPr="0033583F">
              <w:rPr>
                <w:rFonts w:cs="Calibri"/>
                <w:sz w:val="20"/>
                <w:szCs w:val="20"/>
                <w:lang w:eastAsia="pl-PL"/>
              </w:rPr>
              <w:t>możliwość kopiowania backupów do lokalizacji zdalnej</w:t>
            </w:r>
            <w:r w:rsidR="00BF5851" w:rsidRPr="0033583F">
              <w:rPr>
                <w:rFonts w:cs="Calibri"/>
                <w:sz w:val="20"/>
                <w:szCs w:val="20"/>
                <w:lang w:eastAsia="pl-PL"/>
              </w:rPr>
              <w:t>.</w:t>
            </w:r>
          </w:p>
          <w:p w14:paraId="416E78EA" w14:textId="17F2EDE0"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możliwość tworzenia retencji GFS (Grandfather-Father-Son)</w:t>
            </w:r>
            <w:r w:rsidR="00BF5851" w:rsidRPr="0033583F">
              <w:rPr>
                <w:rFonts w:cs="Calibri"/>
                <w:sz w:val="20"/>
                <w:szCs w:val="20"/>
                <w:lang w:eastAsia="pl-PL"/>
              </w:rPr>
              <w:t>.</w:t>
            </w:r>
          </w:p>
          <w:p w14:paraId="46219308"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BlockClone API w przypadku użycia Windows Server 2016 lub 2019 z systemem pliku ReFS jako repozytorium backupu.</w:t>
            </w:r>
          </w:p>
          <w:p w14:paraId="11127493"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Oprogramowanie musi mieć możliwość replikacji włączonych wirtualnych maszyn bezpośrednio z infrastruktury VMware vSphere, pomiędzy hostami ESXi, włączając asynchroniczną replikacją ciągłą. Dodatkowo oprogramowanie musi mieć możliwość użycia plików kopii zapasowych jako źródła replikacji. </w:t>
            </w:r>
          </w:p>
          <w:p w14:paraId="0C0ED6A4" w14:textId="5D9C741A"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umożliwiać przechowywanie punktów przywracania dla replik</w:t>
            </w:r>
            <w:r w:rsidR="00BF5851" w:rsidRPr="0033583F">
              <w:rPr>
                <w:rFonts w:cs="Calibri"/>
                <w:sz w:val="20"/>
                <w:szCs w:val="20"/>
                <w:lang w:eastAsia="pl-PL"/>
              </w:rPr>
              <w:t>.</w:t>
            </w:r>
          </w:p>
          <w:p w14:paraId="304CFDA3" w14:textId="561EFF75"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umożliwiać wykorzystanie istniejących w infrastrukturze wirtualnych maszyn jako źródła do dalszej replikacji (replica seeding)</w:t>
            </w:r>
            <w:r w:rsidR="00BF5851" w:rsidRPr="0033583F">
              <w:rPr>
                <w:rFonts w:cs="Calibri"/>
                <w:sz w:val="20"/>
                <w:szCs w:val="20"/>
                <w:lang w:eastAsia="pl-PL"/>
              </w:rPr>
              <w:t>.</w:t>
            </w:r>
          </w:p>
          <w:p w14:paraId="14AB2890" w14:textId="7E3B0890"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posiadać takie same funkcjonalności replikacji dla Hyper-V</w:t>
            </w:r>
            <w:r w:rsidR="00BF5851" w:rsidRPr="0033583F">
              <w:rPr>
                <w:rFonts w:cs="Calibri"/>
                <w:sz w:val="20"/>
                <w:szCs w:val="20"/>
                <w:lang w:eastAsia="pl-PL"/>
              </w:rPr>
              <w:t>.</w:t>
            </w:r>
          </w:p>
          <w:p w14:paraId="053FE7B2" w14:textId="39C46D15"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wykorzystywać wszystkie oferowane przez hypervisor tryby transportu (sieć, hot-add, LAN Free-SAN)</w:t>
            </w:r>
            <w:r w:rsidR="00BF5851" w:rsidRPr="0033583F">
              <w:rPr>
                <w:rFonts w:cs="Calibri"/>
                <w:sz w:val="20"/>
                <w:szCs w:val="20"/>
                <w:lang w:eastAsia="pl-PL"/>
              </w:rPr>
              <w:t>.</w:t>
            </w:r>
          </w:p>
          <w:p w14:paraId="7FA840CC" w14:textId="639806AC"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dawać możliwość tworzenia backupów ad-hoc z</w:t>
            </w:r>
            <w:r w:rsidR="00221508" w:rsidRPr="0033583F">
              <w:rPr>
                <w:rFonts w:cs="Calibri"/>
                <w:sz w:val="20"/>
                <w:szCs w:val="20"/>
                <w:lang w:eastAsia="pl-PL"/>
              </w:rPr>
              <w:t> </w:t>
            </w:r>
            <w:r w:rsidRPr="0033583F">
              <w:rPr>
                <w:rFonts w:cs="Calibri"/>
                <w:sz w:val="20"/>
                <w:szCs w:val="20"/>
                <w:lang w:eastAsia="pl-PL"/>
              </w:rPr>
              <w:t>konsoli jak i z klienta webowego vSphere</w:t>
            </w:r>
            <w:r w:rsidR="00BF5851" w:rsidRPr="0033583F">
              <w:rPr>
                <w:rFonts w:cs="Calibri"/>
                <w:sz w:val="20"/>
                <w:szCs w:val="20"/>
                <w:lang w:eastAsia="pl-PL"/>
              </w:rPr>
              <w:t>.</w:t>
            </w:r>
          </w:p>
          <w:p w14:paraId="04CCA54E" w14:textId="08800D63"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przetwarzać wiele wirtualnych dysków</w:t>
            </w:r>
            <w:r w:rsidR="00BF5851" w:rsidRPr="0033583F">
              <w:rPr>
                <w:rFonts w:cs="Calibri"/>
                <w:sz w:val="20"/>
                <w:szCs w:val="20"/>
                <w:lang w:eastAsia="pl-PL"/>
              </w:rPr>
              <w:t>.</w:t>
            </w:r>
            <w:r w:rsidRPr="0033583F">
              <w:rPr>
                <w:rFonts w:cs="Calibri"/>
                <w:sz w:val="20"/>
                <w:szCs w:val="20"/>
                <w:lang w:eastAsia="pl-PL"/>
              </w:rPr>
              <w:t xml:space="preserve"> jednocześnie (parallel processing)</w:t>
            </w:r>
            <w:r w:rsidR="00BF5851" w:rsidRPr="0033583F">
              <w:rPr>
                <w:rFonts w:cs="Calibri"/>
                <w:sz w:val="20"/>
                <w:szCs w:val="20"/>
                <w:lang w:eastAsia="pl-PL"/>
              </w:rPr>
              <w:t>.</w:t>
            </w:r>
          </w:p>
        </w:tc>
      </w:tr>
      <w:tr w:rsidR="00AD7571" w:rsidRPr="0033583F" w14:paraId="7B1EAAE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93DE9F6"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7452882" w14:textId="22580B3B"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Wymagania RTO</w:t>
            </w:r>
          </w:p>
        </w:tc>
        <w:tc>
          <w:tcPr>
            <w:tcW w:w="6095" w:type="dxa"/>
            <w:tcBorders>
              <w:top w:val="single" w:sz="4" w:space="0" w:color="auto"/>
              <w:left w:val="single" w:sz="4" w:space="0" w:color="auto"/>
              <w:bottom w:val="single" w:sz="4" w:space="0" w:color="auto"/>
              <w:right w:val="single" w:sz="4" w:space="0" w:color="auto"/>
            </w:tcBorders>
            <w:vAlign w:val="center"/>
          </w:tcPr>
          <w:p w14:paraId="26B39766" w14:textId="4B6A9DEB"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umożliwić uruchomienie wielu maszyn wirtualnych bezpośrednio ze zdeduplikowanego i skompresowanego pliku backupu, z dowolnego punktu przywracania, bez potrzeby kopiowania jej na storage produkcyjny. Funkcjonalność musi być oferowana niezależnie od rodzaju storage’u użytego do przechowywania kopii zapasowych. Dla srodowiska vSphere powinien być wykorzystany wbudowany w oprogramowanie serwer NFS. Dla Hyper-V powinna być zapewniona taka sama funkcjonalność realizowana wewnętrznymi mechanizmami oprogramowania</w:t>
            </w:r>
            <w:r w:rsidR="00BF5851" w:rsidRPr="0033583F">
              <w:rPr>
                <w:rFonts w:cs="Calibri"/>
                <w:sz w:val="20"/>
                <w:szCs w:val="20"/>
                <w:lang w:eastAsia="pl-PL"/>
              </w:rPr>
              <w:t>.</w:t>
            </w:r>
          </w:p>
          <w:p w14:paraId="52C3EA09" w14:textId="54390DB2"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pozwalać na migrację on-line tak uruchomionych maszyn na storage produkcyjny. Migracja powinna odbywać się mechanizmami wbudowanymi w hypervisor. Jeżeli licencja na hypervisor nie posiada takich funkcjonalności - oprogramowanie musi realizować taką migrację swoimi mechanizmami</w:t>
            </w:r>
            <w:r w:rsidR="00BF5851" w:rsidRPr="0033583F">
              <w:rPr>
                <w:rFonts w:cs="Calibri"/>
                <w:sz w:val="20"/>
                <w:szCs w:val="20"/>
                <w:lang w:eastAsia="pl-PL"/>
              </w:rPr>
              <w:t>.</w:t>
            </w:r>
          </w:p>
          <w:p w14:paraId="40F64E23" w14:textId="2BCF50E3"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umożliwiać pełne odtworzenie wirtualnej maszyny, plików konfiguracji i dysków</w:t>
            </w:r>
            <w:r w:rsidR="00BF5851" w:rsidRPr="0033583F">
              <w:rPr>
                <w:rFonts w:cs="Calibri"/>
                <w:sz w:val="20"/>
                <w:szCs w:val="20"/>
                <w:lang w:eastAsia="pl-PL"/>
              </w:rPr>
              <w:t>.</w:t>
            </w:r>
          </w:p>
          <w:p w14:paraId="442059A6" w14:textId="4B5EEB88"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umożliwiać pełne odtworzenie wirtualnej maszyny bezpośrednio do Microsoft Azure, Microsoft Azure Stack oraz Amazon EC2</w:t>
            </w:r>
            <w:r w:rsidR="00BF5851" w:rsidRPr="0033583F">
              <w:rPr>
                <w:rFonts w:cs="Calibri"/>
                <w:sz w:val="20"/>
                <w:szCs w:val="20"/>
                <w:lang w:eastAsia="pl-PL"/>
              </w:rPr>
              <w:t>.</w:t>
            </w:r>
          </w:p>
          <w:p w14:paraId="281C1357" w14:textId="137E9CCC"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umożliwić odtworzenie plików na maszynę operatora lub na serwer produkcyjny bez potrzeby użycia agenta instalowanego wewnątrz wirtualnej maszyny. Funkcjonalność ta nie powinna być ograniczona wielkością i liczbą przywracanych plików</w:t>
            </w:r>
            <w:r w:rsidR="00BF5851" w:rsidRPr="0033583F">
              <w:rPr>
                <w:rFonts w:cs="Calibri"/>
                <w:sz w:val="20"/>
                <w:szCs w:val="20"/>
                <w:lang w:eastAsia="pl-PL"/>
              </w:rPr>
              <w:t>.</w:t>
            </w:r>
          </w:p>
          <w:p w14:paraId="581EC8DF" w14:textId="7B51F028"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możliwość odtworzenia plików bezpośrednio do maszyny wirtualnej poprzez sieć, przy pomocy VIX API dla platformy VMware i PowerShell Direct dla platformy Hyper-V</w:t>
            </w:r>
            <w:r w:rsidR="00BF5851" w:rsidRPr="0033583F">
              <w:rPr>
                <w:rFonts w:cs="Calibri"/>
                <w:sz w:val="20"/>
                <w:szCs w:val="20"/>
                <w:lang w:eastAsia="pl-PL"/>
              </w:rPr>
              <w:t>.</w:t>
            </w:r>
            <w:r w:rsidRPr="0033583F">
              <w:rPr>
                <w:rFonts w:cs="Calibri"/>
                <w:sz w:val="20"/>
                <w:szCs w:val="20"/>
                <w:lang w:eastAsia="pl-PL"/>
              </w:rPr>
              <w:t xml:space="preserve"> </w:t>
            </w:r>
          </w:p>
          <w:p w14:paraId="300CEBCE"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odtwarzanie plików z następujących systemów plików:</w:t>
            </w:r>
          </w:p>
          <w:p w14:paraId="7ABEFAAD" w14:textId="53AC0E6F"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lang w:val="en-US"/>
              </w:rPr>
            </w:pPr>
            <w:r w:rsidRPr="0033583F">
              <w:rPr>
                <w:rFonts w:cs="Calibri"/>
                <w:color w:val="000000" w:themeColor="text1"/>
                <w:sz w:val="20"/>
                <w:szCs w:val="20"/>
              </w:rPr>
              <w:t> </w:t>
            </w:r>
            <w:r w:rsidR="00AD7571" w:rsidRPr="0033583F">
              <w:rPr>
                <w:rFonts w:cs="Calibri"/>
                <w:color w:val="000000" w:themeColor="text1"/>
                <w:sz w:val="20"/>
                <w:szCs w:val="20"/>
                <w:lang w:val="en-US"/>
              </w:rPr>
              <w:t>Linux - ext2, ext3, ext4, ReiserFS, JFS, XFS, Btrfs</w:t>
            </w:r>
            <w:r w:rsidRPr="0033583F">
              <w:rPr>
                <w:rFonts w:cs="Calibri"/>
                <w:color w:val="000000" w:themeColor="text1"/>
                <w:sz w:val="20"/>
                <w:szCs w:val="20"/>
                <w:lang w:val="en-US"/>
              </w:rPr>
              <w:t>,</w:t>
            </w:r>
            <w:r w:rsidR="00AD7571" w:rsidRPr="0033583F">
              <w:rPr>
                <w:rFonts w:cs="Calibri"/>
                <w:color w:val="000000" w:themeColor="text1"/>
                <w:sz w:val="20"/>
                <w:szCs w:val="20"/>
                <w:lang w:val="en-US"/>
              </w:rPr>
              <w:t xml:space="preserve"> </w:t>
            </w:r>
          </w:p>
          <w:p w14:paraId="0BA3AB92" w14:textId="3979FCD1"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lang w:val="en-US"/>
              </w:rPr>
              <w:t> </w:t>
            </w:r>
            <w:r w:rsidR="00AD7571" w:rsidRPr="0033583F">
              <w:rPr>
                <w:rFonts w:cs="Calibri"/>
                <w:color w:val="000000" w:themeColor="text1"/>
                <w:sz w:val="20"/>
                <w:szCs w:val="20"/>
              </w:rPr>
              <w:t>BSD - UFS, UFS2</w:t>
            </w:r>
            <w:r w:rsidRPr="0033583F">
              <w:rPr>
                <w:rFonts w:cs="Calibri"/>
                <w:color w:val="000000" w:themeColor="text1"/>
                <w:sz w:val="20"/>
                <w:szCs w:val="20"/>
              </w:rPr>
              <w:t>,</w:t>
            </w:r>
            <w:r w:rsidR="00AD7571" w:rsidRPr="0033583F">
              <w:rPr>
                <w:rFonts w:cs="Calibri"/>
                <w:color w:val="000000" w:themeColor="text1"/>
                <w:sz w:val="20"/>
                <w:szCs w:val="20"/>
              </w:rPr>
              <w:t xml:space="preserve"> </w:t>
            </w:r>
          </w:p>
          <w:p w14:paraId="20F9C919" w14:textId="612B6B7C"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 </w:t>
            </w:r>
            <w:r w:rsidR="00AD7571" w:rsidRPr="0033583F">
              <w:rPr>
                <w:rFonts w:cs="Calibri"/>
                <w:color w:val="000000" w:themeColor="text1"/>
                <w:sz w:val="20"/>
                <w:szCs w:val="20"/>
              </w:rPr>
              <w:t>Solaris - ZFS, UFS</w:t>
            </w:r>
            <w:r w:rsidRPr="0033583F">
              <w:rPr>
                <w:rFonts w:cs="Calibri"/>
                <w:color w:val="000000" w:themeColor="text1"/>
                <w:sz w:val="20"/>
                <w:szCs w:val="20"/>
              </w:rPr>
              <w:t>,</w:t>
            </w:r>
            <w:r w:rsidR="00AD7571" w:rsidRPr="0033583F">
              <w:rPr>
                <w:rFonts w:cs="Calibri"/>
                <w:color w:val="000000" w:themeColor="text1"/>
                <w:sz w:val="20"/>
                <w:szCs w:val="20"/>
              </w:rPr>
              <w:t xml:space="preserve"> </w:t>
            </w:r>
          </w:p>
          <w:p w14:paraId="29A47B61" w14:textId="33D296AA"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 </w:t>
            </w:r>
            <w:r w:rsidR="00AD7571" w:rsidRPr="0033583F">
              <w:rPr>
                <w:rFonts w:cs="Calibri"/>
                <w:color w:val="000000" w:themeColor="text1"/>
                <w:sz w:val="20"/>
                <w:szCs w:val="20"/>
              </w:rPr>
              <w:t>Mac - HFS, HFS+</w:t>
            </w:r>
            <w:r w:rsidRPr="0033583F">
              <w:rPr>
                <w:rFonts w:cs="Calibri"/>
                <w:color w:val="000000" w:themeColor="text1"/>
                <w:sz w:val="20"/>
                <w:szCs w:val="20"/>
              </w:rPr>
              <w:t>,</w:t>
            </w:r>
          </w:p>
          <w:p w14:paraId="261E1407" w14:textId="013017B1"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lang w:val="en-US"/>
              </w:rPr>
            </w:pPr>
            <w:r w:rsidRPr="0033583F">
              <w:rPr>
                <w:rFonts w:cs="Calibri"/>
                <w:color w:val="000000" w:themeColor="text1"/>
                <w:sz w:val="20"/>
                <w:szCs w:val="20"/>
                <w:lang w:val="en-US"/>
              </w:rPr>
              <w:t> </w:t>
            </w:r>
            <w:r w:rsidR="00AD7571" w:rsidRPr="0033583F">
              <w:rPr>
                <w:rFonts w:cs="Calibri"/>
                <w:color w:val="000000" w:themeColor="text1"/>
                <w:sz w:val="20"/>
                <w:szCs w:val="20"/>
                <w:lang w:val="en-US"/>
              </w:rPr>
              <w:t>Windows -</w:t>
            </w:r>
            <w:r w:rsidR="00AD7571" w:rsidRPr="0033583F">
              <w:rPr>
                <w:rFonts w:cs="Calibri"/>
                <w:color w:val="000000" w:themeColor="text1"/>
                <w:sz w:val="20"/>
                <w:szCs w:val="20"/>
                <w:lang w:val="en-US"/>
              </w:rPr>
              <w:tab/>
              <w:t>NTFS, FAT, FAT32, ReFS</w:t>
            </w:r>
            <w:r w:rsidRPr="0033583F">
              <w:rPr>
                <w:rFonts w:cs="Calibri"/>
                <w:color w:val="000000" w:themeColor="text1"/>
                <w:sz w:val="20"/>
                <w:szCs w:val="20"/>
                <w:lang w:val="en-US"/>
              </w:rPr>
              <w:t>,</w:t>
            </w:r>
            <w:r w:rsidR="00AD7571" w:rsidRPr="0033583F">
              <w:rPr>
                <w:rFonts w:cs="Calibri"/>
                <w:color w:val="000000" w:themeColor="text1"/>
                <w:sz w:val="20"/>
                <w:szCs w:val="20"/>
                <w:lang w:val="en-US"/>
              </w:rPr>
              <w:t xml:space="preserve"> </w:t>
            </w:r>
          </w:p>
          <w:p w14:paraId="6AF31793" w14:textId="19541602"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lang w:val="en-US"/>
              </w:rPr>
              <w:t> </w:t>
            </w:r>
            <w:r w:rsidR="00AD7571" w:rsidRPr="0033583F">
              <w:rPr>
                <w:rFonts w:cs="Calibri"/>
                <w:color w:val="000000" w:themeColor="text1"/>
                <w:sz w:val="20"/>
                <w:szCs w:val="20"/>
              </w:rPr>
              <w:t xml:space="preserve">Novell OES </w:t>
            </w:r>
            <w:r w:rsidRPr="0033583F">
              <w:rPr>
                <w:rFonts w:cs="Calibri"/>
                <w:color w:val="000000" w:themeColor="text1"/>
                <w:sz w:val="20"/>
                <w:szCs w:val="20"/>
              </w:rPr>
              <w:t>–</w:t>
            </w:r>
            <w:r w:rsidR="00AD7571" w:rsidRPr="0033583F">
              <w:rPr>
                <w:rFonts w:cs="Calibri"/>
                <w:color w:val="000000" w:themeColor="text1"/>
                <w:sz w:val="20"/>
                <w:szCs w:val="20"/>
              </w:rPr>
              <w:t xml:space="preserve"> NSS</w:t>
            </w:r>
            <w:r w:rsidRPr="0033583F">
              <w:rPr>
                <w:rFonts w:cs="Calibri"/>
                <w:color w:val="000000" w:themeColor="text1"/>
                <w:sz w:val="20"/>
                <w:szCs w:val="20"/>
              </w:rPr>
              <w:t>.</w:t>
            </w:r>
            <w:r w:rsidR="00AD7571" w:rsidRPr="0033583F">
              <w:rPr>
                <w:rFonts w:cs="Calibri"/>
                <w:color w:val="000000" w:themeColor="text1"/>
                <w:sz w:val="20"/>
                <w:szCs w:val="20"/>
              </w:rPr>
              <w:t xml:space="preserve"> </w:t>
            </w:r>
          </w:p>
          <w:p w14:paraId="0ADC43BD"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przywracanie plików z partycji Linux LVM oraz Windows Storage Spaces</w:t>
            </w:r>
          </w:p>
          <w:p w14:paraId="3F1F5B57"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umożliwiać szybkie granularne odtwarzanie obiektów aplikacji bez użycia jakiegokolwiek agenta zainstalowanego wewnątrz maszyny wirtualnej.</w:t>
            </w:r>
          </w:p>
          <w:p w14:paraId="30FFDC7E"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granularne odtwarzanie obiektów Active Directory takich jak konta komputerów, konta użytkowników oraz pozwalać na odtworzenie haseł.</w:t>
            </w:r>
          </w:p>
          <w:p w14:paraId="62BA96FA"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Oprogramowanie musi wspierać granularne odtwarzanie Microsoft Exchange 2010 i nowszych (dowolny obiekt w tym obiekty w folderze "Permanently Deleted Objects"). </w:t>
            </w:r>
          </w:p>
          <w:p w14:paraId="2B3EE06B"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Oprogramowanie musi wspierać granularne odtwarzanie Microsoft SQL 2005 i nowsze. </w:t>
            </w:r>
          </w:p>
          <w:p w14:paraId="26343C6B"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Oprogramowanie musi wspierać granularne odtwarzanie Microsoft Sharepoint 2010 i nowsze. </w:t>
            </w:r>
          </w:p>
          <w:p w14:paraId="3CFE9CA7"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Funkcjonalność ta nie może wymagać pełnego odtworzenia wirtualnej maszyny ani jej uruchomienia.</w:t>
            </w:r>
          </w:p>
          <w:p w14:paraId="0ECC8CF6"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indeksować pliki Windows i Linux w celu szybkiego wyszukiwania plików w plikach backupowych.</w:t>
            </w:r>
          </w:p>
          <w:p w14:paraId="5848681F"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 Oprogramowanie musi używać mechanizmów VSS wbudowanych w system operacyjny Microsoft Windows </w:t>
            </w:r>
          </w:p>
          <w:p w14:paraId="232FC82A" w14:textId="6CCF5449"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także specyficzne metody odtwarzania w tym "reverse CBT" oraz odtwarzanie z wykorzystaniem sieci SAN</w:t>
            </w:r>
          </w:p>
        </w:tc>
      </w:tr>
      <w:tr w:rsidR="00AD7571" w:rsidRPr="0033583F" w14:paraId="1EAC02A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29044BA"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3A96C82" w14:textId="68E16B5B"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Inne</w:t>
            </w:r>
          </w:p>
        </w:tc>
        <w:tc>
          <w:tcPr>
            <w:tcW w:w="6095" w:type="dxa"/>
            <w:tcBorders>
              <w:top w:val="single" w:sz="4" w:space="0" w:color="auto"/>
              <w:left w:val="single" w:sz="4" w:space="0" w:color="auto"/>
              <w:bottom w:val="single" w:sz="4" w:space="0" w:color="auto"/>
              <w:right w:val="single" w:sz="4" w:space="0" w:color="auto"/>
            </w:tcBorders>
            <w:vAlign w:val="center"/>
          </w:tcPr>
          <w:p w14:paraId="25B4A85F" w14:textId="2AE05F32" w:rsidR="00AD7571" w:rsidRPr="0033583F" w:rsidRDefault="00AD7571" w:rsidP="00221508">
            <w:pPr>
              <w:spacing w:line="247" w:lineRule="auto"/>
              <w:rPr>
                <w:rFonts w:cs="Calibri"/>
                <w:color w:val="000000"/>
                <w:sz w:val="20"/>
                <w:szCs w:val="20"/>
              </w:rPr>
            </w:pPr>
            <w:r w:rsidRPr="0033583F">
              <w:rPr>
                <w:rFonts w:cs="Calibri"/>
                <w:sz w:val="20"/>
                <w:szCs w:val="20"/>
              </w:rPr>
              <w:t>Oprogramowanie musi umożliwiać integrację z oprogramowaniem antywirusowym w celu wykonania skanu zawartości pliku backupowego przed odtworzeniem jakichkolwiek danych. Integracja musi być zapewniona minimalnie dla Windows Defender, Symantec Protection Engine oraz ESET NOD32.</w:t>
            </w:r>
          </w:p>
        </w:tc>
      </w:tr>
      <w:tr w:rsidR="00AD7571" w:rsidRPr="0033583F" w14:paraId="3ED805A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7EDA438"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2C1C7FF" w14:textId="7CB0D288" w:rsidR="00AD7571" w:rsidRPr="0033583F" w:rsidRDefault="00AD7571" w:rsidP="00221508">
            <w:pPr>
              <w:suppressAutoHyphens w:val="0"/>
              <w:spacing w:line="247" w:lineRule="auto"/>
              <w:rPr>
                <w:rFonts w:cs="Calibri"/>
                <w:color w:val="000000"/>
                <w:sz w:val="20"/>
                <w:szCs w:val="20"/>
              </w:rPr>
            </w:pPr>
            <w:r w:rsidRPr="0033583F">
              <w:rPr>
                <w:rFonts w:cs="Calibri"/>
                <w:b/>
                <w:bCs/>
                <w:color w:val="000000" w:themeColor="text1"/>
                <w:sz w:val="20"/>
                <w:szCs w:val="20"/>
              </w:rPr>
              <w:t>Serwis</w:t>
            </w:r>
          </w:p>
        </w:tc>
        <w:tc>
          <w:tcPr>
            <w:tcW w:w="6095" w:type="dxa"/>
            <w:tcBorders>
              <w:top w:val="single" w:sz="4" w:space="0" w:color="auto"/>
              <w:left w:val="single" w:sz="4" w:space="0" w:color="auto"/>
              <w:bottom w:val="single" w:sz="4" w:space="0" w:color="auto"/>
              <w:right w:val="single" w:sz="4" w:space="0" w:color="auto"/>
            </w:tcBorders>
          </w:tcPr>
          <w:p w14:paraId="5F223855" w14:textId="258F81E8" w:rsidR="00AD7571" w:rsidRPr="0033583F" w:rsidRDefault="00EC668C" w:rsidP="00221508">
            <w:pPr>
              <w:spacing w:line="247" w:lineRule="auto"/>
              <w:rPr>
                <w:rFonts w:cs="Calibri"/>
                <w:color w:val="000000"/>
                <w:sz w:val="20"/>
                <w:szCs w:val="20"/>
              </w:rPr>
            </w:pPr>
            <w:r w:rsidRPr="0033583F">
              <w:rPr>
                <w:rFonts w:cs="Calibri"/>
                <w:color w:val="000000" w:themeColor="text1"/>
                <w:sz w:val="20"/>
                <w:szCs w:val="20"/>
              </w:rPr>
              <w:t>3 lata</w:t>
            </w:r>
            <w:r w:rsidR="00AD7571" w:rsidRPr="0033583F">
              <w:rPr>
                <w:rFonts w:cs="Calibri"/>
                <w:color w:val="000000" w:themeColor="text1"/>
                <w:sz w:val="20"/>
                <w:szCs w:val="20"/>
              </w:rPr>
              <w:t xml:space="preserve">, z czasem wsparcia co najmniej 12x5, tj. przez 12 godz. 5 dni roboczych na każdy element oprogramowania </w:t>
            </w:r>
          </w:p>
        </w:tc>
      </w:tr>
      <w:tr w:rsidR="00AD7571" w:rsidRPr="0033583F" w14:paraId="236FE678"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54357FAD" w14:textId="58A28F29" w:rsidR="00AD7571" w:rsidRPr="0033583F" w:rsidRDefault="00AD7571" w:rsidP="00221508">
            <w:pPr>
              <w:spacing w:line="247" w:lineRule="auto"/>
              <w:rPr>
                <w:rFonts w:cs="Calibri"/>
                <w:color w:val="000000"/>
                <w:sz w:val="20"/>
                <w:szCs w:val="20"/>
              </w:rPr>
            </w:pPr>
            <w:r w:rsidRPr="0033583F">
              <w:rPr>
                <w:rFonts w:cs="Calibri"/>
                <w:b/>
                <w:bCs/>
                <w:sz w:val="20"/>
                <w:szCs w:val="20"/>
              </w:rPr>
              <w:t>System wirtualizacji serwerów</w:t>
            </w:r>
          </w:p>
        </w:tc>
      </w:tr>
      <w:tr w:rsidR="00733E30" w:rsidRPr="0033583F" w14:paraId="06B3BA8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6E93C2C" w14:textId="77777777" w:rsidR="00733E30" w:rsidRPr="0033583F" w:rsidRDefault="00733E30" w:rsidP="00221508">
            <w:pPr>
              <w:pStyle w:val="Akapitzlist"/>
              <w:numPr>
                <w:ilvl w:val="0"/>
                <w:numId w:val="54"/>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CB62EC4" w14:textId="3B097952" w:rsidR="00733E30" w:rsidRPr="0033583F" w:rsidRDefault="00733E30" w:rsidP="00221508">
            <w:pPr>
              <w:suppressAutoHyphens w:val="0"/>
              <w:spacing w:line="247" w:lineRule="auto"/>
              <w:rPr>
                <w:rFonts w:cs="Calibri"/>
                <w:color w:val="000000"/>
                <w:sz w:val="20"/>
                <w:szCs w:val="20"/>
              </w:rPr>
            </w:pPr>
            <w:r w:rsidRPr="0033583F">
              <w:rPr>
                <w:rFonts w:cs="Calibri"/>
                <w:b/>
                <w:bCs/>
                <w:color w:val="000000" w:themeColor="text1"/>
                <w:sz w:val="20"/>
                <w:szCs w:val="20"/>
              </w:rPr>
              <w:t>Licencje</w:t>
            </w:r>
          </w:p>
        </w:tc>
        <w:tc>
          <w:tcPr>
            <w:tcW w:w="6095" w:type="dxa"/>
            <w:tcBorders>
              <w:top w:val="single" w:sz="4" w:space="0" w:color="auto"/>
              <w:left w:val="single" w:sz="4" w:space="0" w:color="auto"/>
              <w:bottom w:val="single" w:sz="4" w:space="0" w:color="auto"/>
              <w:right w:val="single" w:sz="4" w:space="0" w:color="auto"/>
            </w:tcBorders>
          </w:tcPr>
          <w:p w14:paraId="442CD352" w14:textId="6423A2CF" w:rsidR="00733E30" w:rsidRPr="0033583F" w:rsidRDefault="00733E30" w:rsidP="00221508">
            <w:pPr>
              <w:spacing w:line="247" w:lineRule="auto"/>
              <w:rPr>
                <w:rFonts w:cs="Calibri"/>
                <w:color w:val="000000"/>
                <w:sz w:val="20"/>
                <w:szCs w:val="20"/>
              </w:rPr>
            </w:pPr>
            <w:r w:rsidRPr="0033583F">
              <w:rPr>
                <w:rFonts w:cs="Calibri"/>
                <w:color w:val="000000" w:themeColor="text1"/>
                <w:sz w:val="20"/>
                <w:szCs w:val="20"/>
              </w:rPr>
              <w:t xml:space="preserve">Należy dostarczyć licencję oprogramowania </w:t>
            </w:r>
            <w:r w:rsidR="00446F57" w:rsidRPr="0033583F">
              <w:rPr>
                <w:rFonts w:cs="Calibri"/>
                <w:color w:val="000000" w:themeColor="text1"/>
                <w:sz w:val="20"/>
                <w:szCs w:val="20"/>
              </w:rPr>
              <w:t>(w ilości zgodnej z zamawianymi procesorami)</w:t>
            </w:r>
            <w:r w:rsidRPr="0033583F">
              <w:rPr>
                <w:rFonts w:cs="Calibri"/>
                <w:color w:val="000000" w:themeColor="text1"/>
                <w:sz w:val="20"/>
                <w:szCs w:val="20"/>
              </w:rPr>
              <w:t xml:space="preserve"> wraz z systemem do zarządzania infrastrukturą wirtualną</w:t>
            </w:r>
          </w:p>
        </w:tc>
      </w:tr>
      <w:tr w:rsidR="00733E30" w:rsidRPr="0033583F" w14:paraId="1B2EA2C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8074FF7" w14:textId="77777777" w:rsidR="00733E30" w:rsidRPr="0033583F" w:rsidRDefault="00733E30" w:rsidP="00221508">
            <w:pPr>
              <w:pStyle w:val="Akapitzlist"/>
              <w:numPr>
                <w:ilvl w:val="0"/>
                <w:numId w:val="54"/>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B9393CC" w14:textId="4E20EB74" w:rsidR="00733E30" w:rsidRPr="0033583F" w:rsidRDefault="00733E30" w:rsidP="00221508">
            <w:pPr>
              <w:suppressAutoHyphens w:val="0"/>
              <w:spacing w:line="247" w:lineRule="auto"/>
              <w:rPr>
                <w:rFonts w:cs="Calibri"/>
                <w:color w:val="000000"/>
                <w:sz w:val="20"/>
                <w:szCs w:val="20"/>
              </w:rPr>
            </w:pPr>
            <w:r w:rsidRPr="0033583F">
              <w:rPr>
                <w:rFonts w:cs="Calibri"/>
                <w:b/>
                <w:bCs/>
                <w:color w:val="000000" w:themeColor="text1"/>
                <w:sz w:val="20"/>
                <w:szCs w:val="20"/>
              </w:rPr>
              <w:t>Funkcjonalność</w:t>
            </w:r>
          </w:p>
        </w:tc>
        <w:tc>
          <w:tcPr>
            <w:tcW w:w="6095" w:type="dxa"/>
            <w:tcBorders>
              <w:top w:val="single" w:sz="4" w:space="0" w:color="auto"/>
              <w:left w:val="single" w:sz="4" w:space="0" w:color="auto"/>
              <w:bottom w:val="single" w:sz="4" w:space="0" w:color="auto"/>
              <w:right w:val="single" w:sz="4" w:space="0" w:color="auto"/>
            </w:tcBorders>
          </w:tcPr>
          <w:p w14:paraId="5FF59D60" w14:textId="3D7E4929"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Warstwa wirtualizacji musi być zainstalowana bezpośrednio na sprzęcie fizycznym bez dodatkowych pośredniczących systemów operacyjnych</w:t>
            </w:r>
            <w:r w:rsidR="00BF5851" w:rsidRPr="0033583F">
              <w:rPr>
                <w:rFonts w:cs="Calibri"/>
                <w:color w:val="000000" w:themeColor="text1"/>
                <w:sz w:val="20"/>
                <w:szCs w:val="20"/>
              </w:rPr>
              <w:t>.</w:t>
            </w:r>
          </w:p>
          <w:p w14:paraId="6CA35CB7" w14:textId="3ABED846"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zapewnić możliwość obsługi wielu instancji systemów operacyjnych na jednym serwerze fizycznym i powinno się charakteryzować maksymalnym możliwym stopniem konsolidacji sprzętowej</w:t>
            </w:r>
            <w:r w:rsidR="00BF5851" w:rsidRPr="0033583F">
              <w:rPr>
                <w:rFonts w:cs="Calibri"/>
                <w:color w:val="000000" w:themeColor="text1"/>
                <w:sz w:val="20"/>
                <w:szCs w:val="20"/>
              </w:rPr>
              <w:t>.</w:t>
            </w:r>
          </w:p>
          <w:p w14:paraId="5228C773" w14:textId="189A26EB"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Pojedynczy klaster może się skalować do 64 fizycznych hostów (serwerów) z zainstalowaną warstwą wirtualizacji</w:t>
            </w:r>
            <w:r w:rsidR="00BF5851" w:rsidRPr="0033583F">
              <w:rPr>
                <w:rFonts w:cs="Calibri"/>
                <w:color w:val="000000" w:themeColor="text1"/>
                <w:sz w:val="20"/>
                <w:szCs w:val="20"/>
              </w:rPr>
              <w:t>.</w:t>
            </w:r>
          </w:p>
          <w:p w14:paraId="01786112" w14:textId="1563A099"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zainstalowane na serwerze fizycznym potrafi obsłużyć i wykorzystać procesory fizyczne wyposażone w 576 logicznych wątków oraz do 12 TB pamięci fizycznej RAM</w:t>
            </w:r>
            <w:r w:rsidR="00BF5851" w:rsidRPr="0033583F">
              <w:rPr>
                <w:rFonts w:cs="Calibri"/>
                <w:color w:val="000000" w:themeColor="text1"/>
                <w:sz w:val="20"/>
                <w:szCs w:val="20"/>
              </w:rPr>
              <w:t>.</w:t>
            </w:r>
          </w:p>
          <w:p w14:paraId="02309E4C" w14:textId="786A77B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zapewnić możliwość skonfigurowania maszyn wirtualnych 1-128 procesorowych</w:t>
            </w:r>
            <w:r w:rsidR="00BF5851" w:rsidRPr="0033583F">
              <w:rPr>
                <w:rFonts w:cs="Calibri"/>
                <w:color w:val="000000" w:themeColor="text1"/>
                <w:sz w:val="20"/>
                <w:szCs w:val="20"/>
              </w:rPr>
              <w:t>.</w:t>
            </w:r>
          </w:p>
          <w:p w14:paraId="1E358A47" w14:textId="3EB689F7"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zapewniać możliwość stworzenia dysku maszyny wirtualnej o wielkości do 62 TB</w:t>
            </w:r>
            <w:r w:rsidR="00BF5851" w:rsidRPr="0033583F">
              <w:rPr>
                <w:rFonts w:cs="Calibri"/>
                <w:color w:val="000000" w:themeColor="text1"/>
                <w:sz w:val="20"/>
                <w:szCs w:val="20"/>
              </w:rPr>
              <w:t>.</w:t>
            </w:r>
          </w:p>
          <w:p w14:paraId="07067B68" w14:textId="1842C6B5"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zapewnić możliwość skonfigurowania maszyn wirtualnych z możliwością przydzielenia do 6 TB pamięci operacyjnej RAM</w:t>
            </w:r>
            <w:r w:rsidR="00BF5851" w:rsidRPr="0033583F">
              <w:rPr>
                <w:rFonts w:cs="Calibri"/>
                <w:color w:val="000000" w:themeColor="text1"/>
                <w:sz w:val="20"/>
                <w:szCs w:val="20"/>
              </w:rPr>
              <w:t>.</w:t>
            </w:r>
          </w:p>
          <w:p w14:paraId="1EB8F30D" w14:textId="77D35F9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zapewnić możliwość skonfigurowania maszyn wirtualnych, z których każda może mieć 1-10 wirtualnych kart sieciowych</w:t>
            </w:r>
            <w:r w:rsidR="00BF5851" w:rsidRPr="0033583F">
              <w:rPr>
                <w:rFonts w:cs="Calibri"/>
                <w:color w:val="000000" w:themeColor="text1"/>
                <w:sz w:val="20"/>
                <w:szCs w:val="20"/>
              </w:rPr>
              <w:t>.</w:t>
            </w:r>
          </w:p>
          <w:p w14:paraId="385106A3" w14:textId="1B9E7641"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zapewnić możliwość skonfigurowania maszyn wirtualnych, z których każda może mieć 32 porty szeregowe</w:t>
            </w:r>
            <w:r w:rsidR="00BF5851" w:rsidRPr="0033583F">
              <w:rPr>
                <w:rFonts w:cs="Calibri"/>
                <w:color w:val="000000" w:themeColor="text1"/>
                <w:sz w:val="20"/>
                <w:szCs w:val="20"/>
              </w:rPr>
              <w:t>.</w:t>
            </w:r>
          </w:p>
          <w:p w14:paraId="1778734C" w14:textId="00298FA5"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umożliwiać łatwą i szybką rozbudowę infrastruktury o nowe usługi bez spadku wydajności i dostępności pozostałych wybranych usług</w:t>
            </w:r>
            <w:r w:rsidR="00BF5851" w:rsidRPr="0033583F">
              <w:rPr>
                <w:rFonts w:cs="Calibri"/>
                <w:color w:val="000000" w:themeColor="text1"/>
                <w:sz w:val="20"/>
                <w:szCs w:val="20"/>
              </w:rPr>
              <w:t>.</w:t>
            </w:r>
          </w:p>
          <w:p w14:paraId="02EBDEC3" w14:textId="03435B23"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powinno w możliwie największym stopniu być niezależne od producenta platformy sprzętowej</w:t>
            </w:r>
            <w:r w:rsidR="00BF5851" w:rsidRPr="0033583F">
              <w:rPr>
                <w:rFonts w:cs="Calibri"/>
                <w:color w:val="000000" w:themeColor="text1"/>
                <w:sz w:val="20"/>
                <w:szCs w:val="20"/>
              </w:rPr>
              <w:t>.</w:t>
            </w:r>
          </w:p>
          <w:p w14:paraId="44DFE32A" w14:textId="505A8EDE"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umożliwiać przydzielenie większej ilości pamięci RAM dla maszyn wirtualnych niż fizyczne zasoby RAM serwera w celu osiągnięcia maksymalnego współczynnika konsolidacji</w:t>
            </w:r>
            <w:r w:rsidR="00BF5851" w:rsidRPr="0033583F">
              <w:rPr>
                <w:rFonts w:cs="Calibri"/>
                <w:color w:val="000000" w:themeColor="text1"/>
                <w:sz w:val="20"/>
                <w:szCs w:val="20"/>
              </w:rPr>
              <w:t>.</w:t>
            </w:r>
          </w:p>
          <w:p w14:paraId="5C1AAADB" w14:textId="38D93ED9"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umożliwiać udostępnienie maszynie wirtualnej większej ilości zasobów dyskowych niż jest fizycznie zarezerwowane na dyskach lokalnych serwera lub na macierzy</w:t>
            </w:r>
            <w:r w:rsidR="00BF5851" w:rsidRPr="0033583F">
              <w:rPr>
                <w:rFonts w:cs="Calibri"/>
                <w:color w:val="000000" w:themeColor="text1"/>
                <w:sz w:val="20"/>
                <w:szCs w:val="20"/>
              </w:rPr>
              <w:t>.</w:t>
            </w:r>
          </w:p>
          <w:p w14:paraId="06198348" w14:textId="3F678A5F"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powinno posiadać centralną konsolę graficzną do zarządzania maszynami wirtualnymi i do konfigurowania innych funkcjonalności. Centralna konsola graficzna powinna mieć możliwość działania jako gotowa, wstępnie skonfigurowana maszyna wirtualna tzw. virtual appliance. Dostęp do konsoli może być realizowany z</w:t>
            </w:r>
            <w:r w:rsidR="00221508" w:rsidRPr="0033583F">
              <w:rPr>
                <w:rFonts w:cs="Calibri"/>
                <w:color w:val="000000" w:themeColor="text1"/>
                <w:sz w:val="20"/>
                <w:szCs w:val="20"/>
              </w:rPr>
              <w:t> </w:t>
            </w:r>
            <w:r w:rsidRPr="0033583F">
              <w:rPr>
                <w:rFonts w:cs="Calibri"/>
                <w:color w:val="000000" w:themeColor="text1"/>
                <w:sz w:val="20"/>
                <w:szCs w:val="20"/>
              </w:rPr>
              <w:t>poziomu przeglądarki internetowej</w:t>
            </w:r>
            <w:r w:rsidR="00BF5851" w:rsidRPr="0033583F">
              <w:rPr>
                <w:rFonts w:cs="Calibri"/>
                <w:color w:val="000000" w:themeColor="text1"/>
                <w:sz w:val="20"/>
                <w:szCs w:val="20"/>
              </w:rPr>
              <w:t>.</w:t>
            </w:r>
          </w:p>
          <w:p w14:paraId="1BCE0DF7" w14:textId="6DF2BE12"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zapewnić możliwość bieżącego monitorowania wykorzystania zasobów fizycznych infrastruktury wirtualnej (np. wykorzystanie procesorów, pamięci RAM,  wykorzystanie przestrzeni na dyskach/wolumenach) oraz przechowywać i wyświetlać dane maksymalnie sprzed roku</w:t>
            </w:r>
            <w:r w:rsidR="00BF5851" w:rsidRPr="0033583F">
              <w:rPr>
                <w:rFonts w:cs="Calibri"/>
                <w:color w:val="000000" w:themeColor="text1"/>
                <w:sz w:val="20"/>
                <w:szCs w:val="20"/>
              </w:rPr>
              <w:t>.</w:t>
            </w:r>
          </w:p>
          <w:p w14:paraId="4AFA8808" w14:textId="10627FFC"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powinno zapewnić możliwość wykonywania kopii migawkowych instancji systemów operacyjnych (tzw. snapshot) na potrzeby tworzenia kopii zapasowych bez przerywania ich pracy</w:t>
            </w:r>
            <w:r w:rsidR="00BF5851" w:rsidRPr="0033583F">
              <w:rPr>
                <w:rFonts w:cs="Calibri"/>
                <w:color w:val="000000" w:themeColor="text1"/>
                <w:sz w:val="20"/>
                <w:szCs w:val="20"/>
              </w:rPr>
              <w:t>.</w:t>
            </w:r>
          </w:p>
          <w:p w14:paraId="084189CE" w14:textId="4E9BDB92"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zapewnić możliwość klonowania systemów operacyjnych wraz z ich pełną konfiguracją i danymi</w:t>
            </w:r>
            <w:r w:rsidR="00BF5851" w:rsidRPr="0033583F">
              <w:rPr>
                <w:rFonts w:cs="Calibri"/>
                <w:color w:val="000000" w:themeColor="text1"/>
                <w:sz w:val="20"/>
                <w:szCs w:val="20"/>
              </w:rPr>
              <w:t>.</w:t>
            </w:r>
          </w:p>
          <w:p w14:paraId="555050B8" w14:textId="4AC401F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oraz oprogramowanie zarządzające musi posiadać możliwość integracji z usługami katalogowymi Microsoft Active Directory</w:t>
            </w:r>
            <w:r w:rsidR="00BF5851" w:rsidRPr="0033583F">
              <w:rPr>
                <w:rFonts w:cs="Calibri"/>
                <w:color w:val="000000" w:themeColor="text1"/>
                <w:sz w:val="20"/>
                <w:szCs w:val="20"/>
              </w:rPr>
              <w:t>.</w:t>
            </w:r>
          </w:p>
          <w:p w14:paraId="0535751E" w14:textId="63A5266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zapewniać mechanizm bezpiecznego uaktualniania warstwy wirtualizacyjnej (hosta, maszyny wirtualnej) bez potrzeby wyłączania wirtualnych maszyn. Mechanizm ten jest elementem składowym rozwiązania i nie wymaga dodatkowej licencji na system operacyjny</w:t>
            </w:r>
            <w:r w:rsidR="00BF5851" w:rsidRPr="0033583F">
              <w:rPr>
                <w:rFonts w:cs="Calibri"/>
                <w:color w:val="000000" w:themeColor="text1"/>
                <w:sz w:val="20"/>
                <w:szCs w:val="20"/>
              </w:rPr>
              <w:t>.</w:t>
            </w:r>
          </w:p>
          <w:p w14:paraId="6EDAC44E" w14:textId="05851F7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zapewnić wbudowany, bezpieczny mechanizm do automatycznego tworzenia kopii zapasowych, odtwarzania wskazanych maszyn wirtualnych. Mechanizm ten musi umożliwiać również odtwarzanie pojedynczych plików z kopii zapasowej oraz zapewnia stosowanie deduplikacji dla kopii zapasowych. Mechanizm zapewnia możliwość wykonywania spójnych kopii zapasowych serwerów aplikacyjnych (Microsoft SQL Server, Microsoft Exchange Server, Microsoft SharePoint Server) oraz replikację kopii zapasowych</w:t>
            </w:r>
            <w:r w:rsidR="00BF5851" w:rsidRPr="0033583F">
              <w:rPr>
                <w:rFonts w:cs="Calibri"/>
                <w:color w:val="000000" w:themeColor="text1"/>
                <w:sz w:val="20"/>
                <w:szCs w:val="20"/>
              </w:rPr>
              <w:t>.</w:t>
            </w:r>
          </w:p>
          <w:p w14:paraId="59A9DE51" w14:textId="1282AC7A"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zapewniać mechanizm replikacji wskazanych maszyn wirtualnych w obrębie klastra serwerów fizycznych</w:t>
            </w:r>
            <w:r w:rsidR="00BF5851" w:rsidRPr="0033583F">
              <w:rPr>
                <w:rFonts w:cs="Calibri"/>
                <w:color w:val="000000" w:themeColor="text1"/>
                <w:sz w:val="20"/>
                <w:szCs w:val="20"/>
              </w:rPr>
              <w:t>.</w:t>
            </w:r>
          </w:p>
          <w:p w14:paraId="64C2BE89" w14:textId="669C63C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mieć możliwość przenoszenia maszyn wirtualnych w czasie ich pracy pomiędzy serwerami fizycznymi. Mechanizm powinien umożliwiać 4 lub więcej takich procesów przenoszenia jednocześnie</w:t>
            </w:r>
            <w:r w:rsidR="00BF5851" w:rsidRPr="0033583F">
              <w:rPr>
                <w:rFonts w:cs="Calibri"/>
                <w:color w:val="000000" w:themeColor="text1"/>
                <w:sz w:val="20"/>
                <w:szCs w:val="20"/>
              </w:rPr>
              <w:t>.</w:t>
            </w:r>
          </w:p>
          <w:p w14:paraId="1E148A4E" w14:textId="0CD36CF7"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mieć możliwość przenoszenia zwirtualizowanych dysków maszyn wirtualnych w czasie ich pracy pomiędzy fizycznymi zasobami dyskowymi. Mechanizm powinien umożliwiać realizację co najmniej 2 takich procesów przenoszenia jednocześnie</w:t>
            </w:r>
            <w:r w:rsidR="00BF5851" w:rsidRPr="0033583F">
              <w:rPr>
                <w:rFonts w:cs="Calibri"/>
                <w:color w:val="000000" w:themeColor="text1"/>
                <w:sz w:val="20"/>
                <w:szCs w:val="20"/>
              </w:rPr>
              <w:t>.</w:t>
            </w:r>
          </w:p>
          <w:p w14:paraId="150A8178" w14:textId="1C9C4C5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Musi zostać zapewniona odpowiednia redundancja i taki mechanizm (wysokiej dostępności HA) aby w przypadku awarii lub niedostępności serwera fizycznego wybrane przez administratora i uruchomione na nim wirtualne maszyny zostały uruchomione na innych serwerach z zainstalowanym oprogramowaniem wirtualizacyjnym</w:t>
            </w:r>
            <w:r w:rsidR="00BF5851" w:rsidRPr="0033583F">
              <w:rPr>
                <w:rFonts w:cs="Calibri"/>
                <w:color w:val="000000" w:themeColor="text1"/>
                <w:sz w:val="20"/>
                <w:szCs w:val="20"/>
              </w:rPr>
              <w:t>.</w:t>
            </w:r>
          </w:p>
          <w:p w14:paraId="4F1595BC" w14:textId="2E492212"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zapewniać mechanizm takiego zabezpieczenia wybranych przez administratora wirtualnych maszyn aby w przypadku awarii lub niedostępności serwera fizycznego maszyny, które na nim pracowały, były bezprzerwowo dostępne na innym serwerze z zainstalowanym oprogramowaniem wirtualizacyjnym. Mechanizm ten umożliwia zabezpieczenie maszyn wirtualnych wyposażonych w minimum 2 wirtualne procesory</w:t>
            </w:r>
            <w:r w:rsidR="00BF5851" w:rsidRPr="0033583F">
              <w:rPr>
                <w:rFonts w:cs="Calibri"/>
                <w:color w:val="000000" w:themeColor="text1"/>
                <w:sz w:val="20"/>
                <w:szCs w:val="20"/>
              </w:rPr>
              <w:t>.</w:t>
            </w:r>
          </w:p>
          <w:p w14:paraId="0A1E2F88" w14:textId="77777777"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System musi posiadać funkcjonalność wirtualnego przełącznika (virtual switch) umożliwiającego tworzenie sieci wirtualnej w obszarze hosta i pozwalającego połączyć maszyny wirtualne w obszarze jednego hosta a także na zewnątrz sieci fizycznej. Pojedynczy przełącznik wirtualny powinien mieć możliwość konfiguracji do 4000 portów;</w:t>
            </w:r>
          </w:p>
          <w:p w14:paraId="43122CE7" w14:textId="6FD2E2A5"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Pojedynczy wirtualny przełącznik musi posiadać możliwość przyłączania do niego dwóch i więcej fizycznych kart sieciowych aby zapewnić bezpieczeństwo połączenia ethernetowego w razie awarii karty sieciowej</w:t>
            </w:r>
            <w:r w:rsidR="00BF5851" w:rsidRPr="0033583F">
              <w:rPr>
                <w:rFonts w:cs="Calibri"/>
                <w:color w:val="000000" w:themeColor="text1"/>
                <w:sz w:val="20"/>
                <w:szCs w:val="20"/>
              </w:rPr>
              <w:t>.</w:t>
            </w:r>
          </w:p>
          <w:p w14:paraId="37999D27" w14:textId="2B51721C" w:rsidR="00733E30" w:rsidRPr="0033583F" w:rsidRDefault="00733E30" w:rsidP="00221508">
            <w:pPr>
              <w:spacing w:line="247" w:lineRule="auto"/>
              <w:rPr>
                <w:rFonts w:cs="Calibri"/>
                <w:color w:val="000000"/>
                <w:sz w:val="20"/>
                <w:szCs w:val="20"/>
              </w:rPr>
            </w:pPr>
            <w:r w:rsidRPr="0033583F">
              <w:rPr>
                <w:rFonts w:cs="Calibri"/>
                <w:color w:val="000000" w:themeColor="text1"/>
                <w:sz w:val="20"/>
                <w:szCs w:val="20"/>
              </w:rPr>
              <w:t>Wirtualne przełączniki muszą obsługiwać wirtualne sieci lokalne (VLAN);</w:t>
            </w:r>
          </w:p>
        </w:tc>
      </w:tr>
      <w:tr w:rsidR="00733E30" w:rsidRPr="0033583F" w14:paraId="53090D2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728972B" w14:textId="77777777" w:rsidR="00733E30" w:rsidRPr="0033583F" w:rsidRDefault="00733E30" w:rsidP="00221508">
            <w:pPr>
              <w:pStyle w:val="Akapitzlist"/>
              <w:numPr>
                <w:ilvl w:val="0"/>
                <w:numId w:val="54"/>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B3C40C3" w14:textId="6E936DFE" w:rsidR="00733E30" w:rsidRPr="0033583F" w:rsidRDefault="00733E30" w:rsidP="00221508">
            <w:pPr>
              <w:suppressAutoHyphens w:val="0"/>
              <w:spacing w:line="247" w:lineRule="auto"/>
              <w:rPr>
                <w:rFonts w:cs="Calibri"/>
                <w:color w:val="000000"/>
                <w:sz w:val="20"/>
                <w:szCs w:val="20"/>
              </w:rPr>
            </w:pPr>
            <w:r w:rsidRPr="0033583F">
              <w:rPr>
                <w:rFonts w:cs="Calibri"/>
                <w:b/>
                <w:bCs/>
                <w:color w:val="000000" w:themeColor="text1"/>
                <w:sz w:val="20"/>
                <w:szCs w:val="20"/>
              </w:rPr>
              <w:t>Serwis</w:t>
            </w:r>
          </w:p>
        </w:tc>
        <w:tc>
          <w:tcPr>
            <w:tcW w:w="6095" w:type="dxa"/>
            <w:tcBorders>
              <w:top w:val="single" w:sz="4" w:space="0" w:color="auto"/>
              <w:left w:val="single" w:sz="4" w:space="0" w:color="auto"/>
              <w:bottom w:val="single" w:sz="4" w:space="0" w:color="auto"/>
              <w:right w:val="single" w:sz="4" w:space="0" w:color="auto"/>
            </w:tcBorders>
          </w:tcPr>
          <w:p w14:paraId="718D4125" w14:textId="560B951F" w:rsidR="00733E30" w:rsidRPr="0033583F" w:rsidRDefault="00EC668C" w:rsidP="00221508">
            <w:pPr>
              <w:spacing w:line="247" w:lineRule="auto"/>
              <w:rPr>
                <w:rFonts w:cs="Calibri"/>
                <w:color w:val="000000"/>
                <w:sz w:val="20"/>
                <w:szCs w:val="20"/>
              </w:rPr>
            </w:pPr>
            <w:r w:rsidRPr="0033583F">
              <w:rPr>
                <w:rFonts w:cs="Calibri"/>
                <w:color w:val="000000" w:themeColor="text1"/>
                <w:sz w:val="20"/>
                <w:szCs w:val="20"/>
              </w:rPr>
              <w:t>3 lata</w:t>
            </w:r>
            <w:r w:rsidR="00733E30" w:rsidRPr="0033583F">
              <w:rPr>
                <w:rFonts w:cs="Calibri"/>
                <w:color w:val="000000" w:themeColor="text1"/>
                <w:sz w:val="20"/>
                <w:szCs w:val="20"/>
              </w:rPr>
              <w:t xml:space="preserve"> na każdy element oprogramowania wirtualizacyjnego</w:t>
            </w:r>
          </w:p>
        </w:tc>
      </w:tr>
      <w:tr w:rsidR="00733E30" w:rsidRPr="0033583F" w14:paraId="78B41FFB"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1EB3F469" w14:textId="52CCC4C9" w:rsidR="00733E30" w:rsidRPr="0033583F" w:rsidRDefault="00733E30" w:rsidP="00221508">
            <w:pPr>
              <w:spacing w:line="247" w:lineRule="auto"/>
              <w:rPr>
                <w:rFonts w:cs="Calibri"/>
                <w:color w:val="000000"/>
                <w:sz w:val="20"/>
                <w:szCs w:val="20"/>
              </w:rPr>
            </w:pPr>
            <w:bookmarkStart w:id="3" w:name="_Hlk33193315"/>
            <w:r w:rsidRPr="0033583F">
              <w:rPr>
                <w:rFonts w:cs="Calibri"/>
                <w:b/>
                <w:bCs/>
                <w:color w:val="000000" w:themeColor="text1"/>
                <w:sz w:val="20"/>
                <w:szCs w:val="20"/>
              </w:rPr>
              <w:t>Licencje systemów operacyjnych</w:t>
            </w:r>
            <w:bookmarkEnd w:id="3"/>
          </w:p>
        </w:tc>
      </w:tr>
      <w:tr w:rsidR="00733E30" w:rsidRPr="0033583F" w14:paraId="7E8E864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13BD719" w14:textId="77777777" w:rsidR="00733E30" w:rsidRPr="0033583F" w:rsidRDefault="00733E30" w:rsidP="00221508">
            <w:pPr>
              <w:pStyle w:val="Akapitzlist"/>
              <w:numPr>
                <w:ilvl w:val="0"/>
                <w:numId w:val="5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FB797BF" w14:textId="27EC3D28" w:rsidR="00733E30" w:rsidRPr="0033583F" w:rsidRDefault="00733E30" w:rsidP="00221508">
            <w:pPr>
              <w:suppressAutoHyphens w:val="0"/>
              <w:spacing w:line="247" w:lineRule="auto"/>
              <w:rPr>
                <w:rFonts w:cs="Calibri"/>
                <w:color w:val="000000"/>
                <w:sz w:val="20"/>
                <w:szCs w:val="20"/>
              </w:rPr>
            </w:pPr>
            <w:r w:rsidRPr="0033583F">
              <w:rPr>
                <w:rFonts w:cs="Calibri"/>
                <w:b/>
                <w:sz w:val="20"/>
                <w:szCs w:val="20"/>
              </w:rPr>
              <w:t>Opis</w:t>
            </w:r>
          </w:p>
        </w:tc>
        <w:tc>
          <w:tcPr>
            <w:tcW w:w="6095" w:type="dxa"/>
            <w:tcBorders>
              <w:top w:val="single" w:sz="4" w:space="0" w:color="auto"/>
              <w:left w:val="single" w:sz="4" w:space="0" w:color="auto"/>
              <w:bottom w:val="single" w:sz="4" w:space="0" w:color="auto"/>
              <w:right w:val="single" w:sz="4" w:space="0" w:color="auto"/>
            </w:tcBorders>
            <w:vAlign w:val="center"/>
          </w:tcPr>
          <w:p w14:paraId="21456709" w14:textId="3C5E489D" w:rsidR="00733E30" w:rsidRPr="0033583F" w:rsidRDefault="00733E30" w:rsidP="00221508">
            <w:pPr>
              <w:spacing w:line="247" w:lineRule="auto"/>
              <w:rPr>
                <w:rFonts w:cs="Calibri"/>
                <w:color w:val="000000"/>
                <w:sz w:val="20"/>
                <w:szCs w:val="20"/>
              </w:rPr>
            </w:pPr>
            <w:r w:rsidRPr="0033583F">
              <w:rPr>
                <w:rFonts w:cs="Calibri"/>
                <w:sz w:val="20"/>
                <w:szCs w:val="20"/>
              </w:rPr>
              <w:t>4 szt. licencji serwerowego systemu operacyjnego zgodnego z Microsoft Windows Server w najnowszej dostępnej na rynku wersji – zgodnie z</w:t>
            </w:r>
            <w:r w:rsidR="00221508" w:rsidRPr="0033583F">
              <w:rPr>
                <w:rFonts w:cs="Calibri"/>
                <w:sz w:val="20"/>
                <w:szCs w:val="20"/>
              </w:rPr>
              <w:t> </w:t>
            </w:r>
            <w:r w:rsidRPr="0033583F">
              <w:rPr>
                <w:rFonts w:cs="Calibri"/>
                <w:sz w:val="20"/>
                <w:szCs w:val="20"/>
              </w:rPr>
              <w:t>warunkami licencjonowania do zalicencjonowania 10 szt. maszyn wirtualnych z systemami Microsoft Windows Server 2019, 2016 i 2012R2 zmigrowanych z innych środowisk na klaster wirtualizacyjny utworzony z</w:t>
            </w:r>
            <w:r w:rsidR="00221508" w:rsidRPr="0033583F">
              <w:rPr>
                <w:rFonts w:cs="Calibri"/>
                <w:sz w:val="20"/>
                <w:szCs w:val="20"/>
              </w:rPr>
              <w:t> </w:t>
            </w:r>
            <w:r w:rsidRPr="0033583F">
              <w:rPr>
                <w:rFonts w:cs="Calibri"/>
                <w:sz w:val="20"/>
                <w:szCs w:val="20"/>
              </w:rPr>
              <w:t>oferowanych serwerów wirtualizacji. Licencja na oprogramowanie musi pozwalać na zainstalowanie systemu na serwerze z 1 lub 2 fizycznymi procesorami z sumaryczną ilością rdzeni jak w oferowanych serwerach wirtualizacyjnych. Licencja musi uprawniać do uruchamiania serwerowego systemu operacyjnego w środowisku fizycznym i na 2</w:t>
            </w:r>
            <w:r w:rsidR="00221508" w:rsidRPr="0033583F">
              <w:rPr>
                <w:rFonts w:cs="Calibri"/>
                <w:sz w:val="20"/>
                <w:szCs w:val="20"/>
              </w:rPr>
              <w:t> </w:t>
            </w:r>
            <w:r w:rsidRPr="0033583F">
              <w:rPr>
                <w:rFonts w:cs="Calibri"/>
                <w:sz w:val="20"/>
                <w:szCs w:val="20"/>
              </w:rPr>
              <w:t>maszynach wirtualnych. Licencja musi uprawniać do instalacji starszych wersji oferowanego Serwerowego systemu operacyjnego.</w:t>
            </w:r>
          </w:p>
        </w:tc>
      </w:tr>
      <w:tr w:rsidR="00733E30" w:rsidRPr="0033583F" w14:paraId="0A152038"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42C491AB" w14:textId="71B7834A" w:rsidR="00733E30" w:rsidRPr="0033583F" w:rsidRDefault="00733E30" w:rsidP="00221508">
            <w:pPr>
              <w:spacing w:line="247" w:lineRule="auto"/>
              <w:rPr>
                <w:rFonts w:cs="Calibri"/>
                <w:b/>
                <w:bCs/>
                <w:color w:val="000000" w:themeColor="text1"/>
                <w:sz w:val="20"/>
                <w:szCs w:val="20"/>
              </w:rPr>
            </w:pPr>
            <w:r w:rsidRPr="0033583F">
              <w:rPr>
                <w:rFonts w:cs="Calibri"/>
                <w:b/>
                <w:bCs/>
                <w:color w:val="000000" w:themeColor="text1"/>
                <w:sz w:val="20"/>
                <w:szCs w:val="20"/>
              </w:rPr>
              <w:t>Oprogramowanie bazodanowe</w:t>
            </w:r>
          </w:p>
        </w:tc>
      </w:tr>
      <w:tr w:rsidR="00733E30" w:rsidRPr="0033583F" w14:paraId="737A607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781C8AD" w14:textId="77777777" w:rsidR="00733E30" w:rsidRPr="0033583F" w:rsidRDefault="00733E30" w:rsidP="00221508">
            <w:pPr>
              <w:pStyle w:val="Akapitzlist"/>
              <w:numPr>
                <w:ilvl w:val="0"/>
                <w:numId w:val="57"/>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8FC87DC" w14:textId="6061A56F" w:rsidR="00733E30" w:rsidRPr="0033583F" w:rsidRDefault="00733E30" w:rsidP="00221508">
            <w:pPr>
              <w:suppressAutoHyphens w:val="0"/>
              <w:spacing w:line="247" w:lineRule="auto"/>
              <w:rPr>
                <w:rFonts w:cs="Calibri"/>
                <w:color w:val="000000"/>
                <w:sz w:val="20"/>
                <w:szCs w:val="20"/>
              </w:rPr>
            </w:pPr>
            <w:r w:rsidRPr="0033583F">
              <w:rPr>
                <w:rFonts w:cs="Calibri"/>
                <w:b/>
                <w:sz w:val="20"/>
                <w:szCs w:val="20"/>
              </w:rPr>
              <w:t>Opis ogólny</w:t>
            </w:r>
          </w:p>
        </w:tc>
        <w:tc>
          <w:tcPr>
            <w:tcW w:w="6095" w:type="dxa"/>
            <w:tcBorders>
              <w:top w:val="single" w:sz="4" w:space="0" w:color="auto"/>
              <w:left w:val="single" w:sz="4" w:space="0" w:color="auto"/>
              <w:bottom w:val="single" w:sz="4" w:space="0" w:color="auto"/>
              <w:right w:val="single" w:sz="4" w:space="0" w:color="auto"/>
            </w:tcBorders>
            <w:vAlign w:val="center"/>
          </w:tcPr>
          <w:p w14:paraId="0AF4FC29" w14:textId="319A7424" w:rsidR="00733E30" w:rsidRPr="0033583F" w:rsidRDefault="00733E30" w:rsidP="00221508">
            <w:pPr>
              <w:spacing w:line="247" w:lineRule="auto"/>
              <w:rPr>
                <w:rFonts w:cs="Calibri"/>
                <w:sz w:val="20"/>
                <w:szCs w:val="20"/>
              </w:rPr>
            </w:pPr>
            <w:r w:rsidRPr="0033583F">
              <w:rPr>
                <w:rFonts w:cs="Calibri"/>
                <w:sz w:val="20"/>
                <w:szCs w:val="20"/>
                <w:lang w:val="x-none"/>
              </w:rPr>
              <w:t>4 licencje (lub zgodnie z licencjonowaniem producenta bazy danych dla 2</w:t>
            </w:r>
            <w:r w:rsidR="00221508" w:rsidRPr="0033583F">
              <w:rPr>
                <w:rFonts w:cs="Calibri"/>
                <w:sz w:val="20"/>
                <w:szCs w:val="20"/>
              </w:rPr>
              <w:t> </w:t>
            </w:r>
            <w:r w:rsidRPr="0033583F">
              <w:rPr>
                <w:rFonts w:cs="Calibri"/>
                <w:sz w:val="20"/>
                <w:szCs w:val="20"/>
                <w:lang w:val="x-none"/>
              </w:rPr>
              <w:t>serwerów) na motor bazy danych typu Oracle Standard Edition Two lub kompatybilny umożliwiająca uruchomienie na 2 fizycznych procesorów klasy intel x86 (po 1 w 2 serwerach spiętych w klaster</w:t>
            </w:r>
            <w:r w:rsidR="009F2C69" w:rsidRPr="0033583F">
              <w:rPr>
                <w:rFonts w:cs="Calibri"/>
                <w:sz w:val="20"/>
                <w:szCs w:val="20"/>
              </w:rPr>
              <w:t xml:space="preserve"> – serwer wirtualny</w:t>
            </w:r>
            <w:r w:rsidRPr="0033583F">
              <w:rPr>
                <w:rFonts w:cs="Calibri"/>
                <w:sz w:val="20"/>
                <w:szCs w:val="20"/>
                <w:lang w:val="x-none"/>
              </w:rPr>
              <w:t xml:space="preserve">). Licencja musi być dożywotnia, bez ograniczeń formalnych na wykorzystanie z aplikacjami pochodzącymi od dowolnych dostawców. Wraz z licencją należy dostarczyć usługę </w:t>
            </w:r>
            <w:r w:rsidR="009F2C69" w:rsidRPr="0033583F">
              <w:rPr>
                <w:rFonts w:cs="Calibri"/>
                <w:sz w:val="20"/>
                <w:szCs w:val="20"/>
              </w:rPr>
              <w:t>gwarancji</w:t>
            </w:r>
            <w:r w:rsidRPr="0033583F">
              <w:rPr>
                <w:rFonts w:cs="Calibri"/>
                <w:sz w:val="20"/>
                <w:szCs w:val="20"/>
                <w:lang w:val="x-none"/>
              </w:rPr>
              <w:t xml:space="preserve"> producenta na okres </w:t>
            </w:r>
            <w:r w:rsidRPr="0033583F">
              <w:rPr>
                <w:rFonts w:cs="Calibri"/>
                <w:b/>
                <w:sz w:val="20"/>
                <w:szCs w:val="20"/>
                <w:lang w:val="x-none"/>
              </w:rPr>
              <w:t xml:space="preserve">minimum </w:t>
            </w:r>
            <w:r w:rsidR="00EC668C" w:rsidRPr="0033583F">
              <w:rPr>
                <w:rFonts w:cs="Calibri"/>
                <w:b/>
                <w:sz w:val="20"/>
                <w:szCs w:val="20"/>
              </w:rPr>
              <w:t>36</w:t>
            </w:r>
            <w:r w:rsidR="00EC668C" w:rsidRPr="0033583F">
              <w:rPr>
                <w:rFonts w:cs="Calibri"/>
                <w:b/>
                <w:sz w:val="20"/>
                <w:szCs w:val="20"/>
                <w:lang w:val="x-none"/>
              </w:rPr>
              <w:t xml:space="preserve"> </w:t>
            </w:r>
            <w:r w:rsidRPr="0033583F">
              <w:rPr>
                <w:rFonts w:cs="Calibri"/>
                <w:b/>
                <w:sz w:val="20"/>
                <w:szCs w:val="20"/>
                <w:lang w:val="x-none"/>
              </w:rPr>
              <w:t>miesięcy</w:t>
            </w:r>
            <w:r w:rsidR="00BF5851" w:rsidRPr="0033583F">
              <w:rPr>
                <w:rFonts w:cs="Calibri"/>
                <w:b/>
                <w:sz w:val="20"/>
                <w:szCs w:val="20"/>
              </w:rPr>
              <w:t>.</w:t>
            </w:r>
          </w:p>
        </w:tc>
      </w:tr>
      <w:tr w:rsidR="0099422F" w:rsidRPr="0033583F" w14:paraId="2DDC6DC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27DE7D9" w14:textId="77777777" w:rsidR="0099422F" w:rsidRPr="0033583F" w:rsidRDefault="0099422F" w:rsidP="00221508">
            <w:pPr>
              <w:pStyle w:val="Akapitzlist"/>
              <w:numPr>
                <w:ilvl w:val="0"/>
                <w:numId w:val="57"/>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33431C5" w14:textId="43F09ABA" w:rsidR="0099422F" w:rsidRPr="0033583F" w:rsidRDefault="0099422F" w:rsidP="00221508">
            <w:pPr>
              <w:suppressAutoHyphens w:val="0"/>
              <w:spacing w:line="247" w:lineRule="auto"/>
              <w:rPr>
                <w:rFonts w:cs="Calibri"/>
                <w:b/>
                <w:sz w:val="20"/>
                <w:szCs w:val="20"/>
              </w:rPr>
            </w:pPr>
            <w:r w:rsidRPr="0033583F">
              <w:rPr>
                <w:rFonts w:cs="Calibri"/>
                <w:b/>
                <w:sz w:val="20"/>
                <w:szCs w:val="20"/>
              </w:rPr>
              <w:t>Wsparcie</w:t>
            </w:r>
          </w:p>
        </w:tc>
        <w:tc>
          <w:tcPr>
            <w:tcW w:w="6095" w:type="dxa"/>
            <w:tcBorders>
              <w:top w:val="single" w:sz="4" w:space="0" w:color="auto"/>
              <w:left w:val="single" w:sz="4" w:space="0" w:color="auto"/>
              <w:bottom w:val="single" w:sz="4" w:space="0" w:color="auto"/>
              <w:right w:val="single" w:sz="4" w:space="0" w:color="auto"/>
            </w:tcBorders>
            <w:vAlign w:val="center"/>
          </w:tcPr>
          <w:p w14:paraId="1466266A" w14:textId="5C0080B0" w:rsidR="0099422F" w:rsidRPr="0033583F" w:rsidRDefault="0099422F" w:rsidP="00221508">
            <w:pPr>
              <w:spacing w:line="247" w:lineRule="auto"/>
              <w:rPr>
                <w:rFonts w:cs="Calibri"/>
                <w:sz w:val="20"/>
                <w:szCs w:val="20"/>
              </w:rPr>
            </w:pPr>
            <w:r w:rsidRPr="0033583F">
              <w:rPr>
                <w:rFonts w:cs="Calibri"/>
                <w:sz w:val="20"/>
                <w:szCs w:val="20"/>
              </w:rPr>
              <w:t>Oprogramowanie musi wspierać posiadany przez Zamawiającego system HIS CliniNet, ver. 7.73.1 (2019.MS.3.13) producenta CompuGroup Medical Polska Sp. z o.o.</w:t>
            </w:r>
          </w:p>
        </w:tc>
      </w:tr>
      <w:tr w:rsidR="00733E30" w:rsidRPr="0033583F" w14:paraId="4CE38DD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8D3E8E9" w14:textId="77777777" w:rsidR="00733E30" w:rsidRPr="0033583F" w:rsidRDefault="00733E30" w:rsidP="00221508">
            <w:pPr>
              <w:pStyle w:val="Akapitzlist"/>
              <w:numPr>
                <w:ilvl w:val="0"/>
                <w:numId w:val="57"/>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49AFC4D" w14:textId="37614B41" w:rsidR="00733E30" w:rsidRPr="0033583F" w:rsidRDefault="00733E30" w:rsidP="00221508">
            <w:pPr>
              <w:suppressAutoHyphens w:val="0"/>
              <w:spacing w:line="247" w:lineRule="auto"/>
              <w:rPr>
                <w:rFonts w:cs="Calibri"/>
                <w:color w:val="000000"/>
                <w:sz w:val="20"/>
                <w:szCs w:val="20"/>
              </w:rPr>
            </w:pPr>
            <w:r w:rsidRPr="0033583F">
              <w:rPr>
                <w:rFonts w:cs="Calibri"/>
                <w:b/>
                <w:sz w:val="20"/>
                <w:szCs w:val="20"/>
              </w:rPr>
              <w:t>Opis szczegółowy</w:t>
            </w:r>
          </w:p>
        </w:tc>
        <w:tc>
          <w:tcPr>
            <w:tcW w:w="6095" w:type="dxa"/>
            <w:tcBorders>
              <w:top w:val="single" w:sz="4" w:space="0" w:color="auto"/>
              <w:left w:val="single" w:sz="4" w:space="0" w:color="auto"/>
              <w:bottom w:val="single" w:sz="4" w:space="0" w:color="auto"/>
              <w:right w:val="single" w:sz="4" w:space="0" w:color="auto"/>
            </w:tcBorders>
            <w:vAlign w:val="center"/>
          </w:tcPr>
          <w:p w14:paraId="2A90C4C5" w14:textId="51CBC033" w:rsidR="00733E30" w:rsidRPr="0033583F" w:rsidRDefault="00733E30" w:rsidP="00221508">
            <w:pPr>
              <w:spacing w:line="247" w:lineRule="auto"/>
              <w:rPr>
                <w:rFonts w:cs="Calibri"/>
                <w:sz w:val="20"/>
                <w:szCs w:val="20"/>
                <w:lang w:val="x-none"/>
              </w:rPr>
            </w:pPr>
            <w:r w:rsidRPr="0033583F">
              <w:rPr>
                <w:rFonts w:cs="Calibri"/>
                <w:sz w:val="20"/>
                <w:szCs w:val="20"/>
                <w:lang w:val="x-none"/>
              </w:rPr>
              <w:t>Dostępność oprogramowania na współczesne 64-bitowe platformy Unix (HP-UX dla Itanium, Solaris dla procesorów SPARC/x86-64, IBM AIX), Intel Linux 64-bit, MS Windows 64-bit. Identyczna funkcjonalność serwera bazy danych na ww. platformach.</w:t>
            </w:r>
          </w:p>
          <w:p w14:paraId="0ED99056" w14:textId="63C09963" w:rsidR="00733E30" w:rsidRPr="0033583F" w:rsidRDefault="00733E30" w:rsidP="00221508">
            <w:pPr>
              <w:spacing w:line="247" w:lineRule="auto"/>
              <w:rPr>
                <w:rFonts w:cs="Calibri"/>
                <w:sz w:val="20"/>
                <w:szCs w:val="20"/>
                <w:lang w:val="x-none"/>
              </w:rPr>
            </w:pPr>
            <w:r w:rsidRPr="0033583F">
              <w:rPr>
                <w:rFonts w:cs="Calibri"/>
                <w:sz w:val="20"/>
                <w:szCs w:val="20"/>
                <w:lang w:val="x-none"/>
              </w:rPr>
              <w:t>Niezależność platformy systemowej dla oprogramowania klienckiego / serwera aplikacyjnego od platformy systemowej bazy danych.</w:t>
            </w:r>
          </w:p>
          <w:p w14:paraId="4B82F3C1" w14:textId="3A786379"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przeniesienia (migracji) struktur bazy danych i danych pomiędzy ww. platformami bez konieczności rekompilacji aplikacji bądź migracji środowiska aplikacyjnego.</w:t>
            </w:r>
          </w:p>
          <w:p w14:paraId="79CE1C02" w14:textId="360EC4FD"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Przetwarzanie transakcyjne wg reguł ACID (Atomicity, Consistency, Independency, Durability) z zachowaniem spójności i maksymalnego możliwego stopnia współbieżności. Mechanizm izolowania transakcji powinien pozwalać na spójny odczyt modyfikowanego obszaru danych bez wprowadzania blokad, z kolei spójny odczyt nie powinien blokować możliwości wykonywania zmian. </w:t>
            </w:r>
          </w:p>
          <w:p w14:paraId="73158451" w14:textId="23BD6BD7" w:rsidR="00733E30" w:rsidRPr="0033583F" w:rsidRDefault="00733E30" w:rsidP="00221508">
            <w:pPr>
              <w:spacing w:line="247" w:lineRule="auto"/>
              <w:rPr>
                <w:rFonts w:cs="Calibri"/>
                <w:sz w:val="20"/>
                <w:szCs w:val="20"/>
                <w:lang w:val="x-none"/>
              </w:rPr>
            </w:pPr>
            <w:r w:rsidRPr="0033583F">
              <w:rPr>
                <w:rFonts w:cs="Calibri"/>
                <w:sz w:val="20"/>
                <w:szCs w:val="20"/>
                <w:lang w:val="x-none"/>
              </w:rPr>
              <w:t>Oznacza to, że modyfikowanie wierszy nie może blokować ich odczytu, z</w:t>
            </w:r>
            <w:r w:rsidR="00221508" w:rsidRPr="0033583F">
              <w:rPr>
                <w:rFonts w:cs="Calibri"/>
                <w:sz w:val="20"/>
                <w:szCs w:val="20"/>
              </w:rPr>
              <w:t> </w:t>
            </w:r>
            <w:r w:rsidRPr="0033583F">
              <w:rPr>
                <w:rFonts w:cs="Calibri"/>
                <w:sz w:val="20"/>
                <w:szCs w:val="20"/>
                <w:lang w:val="x-none"/>
              </w:rPr>
              <w:t xml:space="preserve">kolei odczyt wierszy nie może ich blokować do celów modyfikacji. Jednocześnie spójność odczytu musi gwarantować uzyskanie rezultatów zapytań odzwierciedlających stan danych z chwili jego rozpoczęcia, </w:t>
            </w:r>
          </w:p>
          <w:p w14:paraId="1B82008D" w14:textId="77777777"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niezależnie od modyfikacji przeglądanego zbioru danych. </w:t>
            </w:r>
          </w:p>
          <w:p w14:paraId="655BF511" w14:textId="1806A760"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Wsparcie dla wielu ustawień narodowych i wielu zestawów znaków (włącznie z Unicode). </w:t>
            </w:r>
          </w:p>
          <w:p w14:paraId="13D570D5" w14:textId="5AF85180" w:rsidR="00733E30" w:rsidRPr="0033583F" w:rsidRDefault="00733E30" w:rsidP="00221508">
            <w:pPr>
              <w:spacing w:line="247" w:lineRule="auto"/>
              <w:rPr>
                <w:rFonts w:cs="Calibri"/>
                <w:sz w:val="20"/>
                <w:szCs w:val="20"/>
                <w:lang w:val="en-US"/>
              </w:rPr>
            </w:pPr>
            <w:r w:rsidRPr="0033583F">
              <w:rPr>
                <w:rFonts w:cs="Calibri"/>
                <w:sz w:val="20"/>
                <w:szCs w:val="20"/>
                <w:lang w:val="x-none"/>
              </w:rPr>
              <w:t xml:space="preserve">Możliwość migracji 8-bitowego zestawu znaków bazy danych (np. </w:t>
            </w:r>
            <w:r w:rsidRPr="0033583F">
              <w:rPr>
                <w:rFonts w:cs="Calibri"/>
                <w:sz w:val="20"/>
                <w:szCs w:val="20"/>
                <w:lang w:val="en-US"/>
              </w:rPr>
              <w:t>MS Windows CP 1252, ISO 8859-2) do Unicode.</w:t>
            </w:r>
          </w:p>
          <w:p w14:paraId="7E56652E" w14:textId="6996FAE9" w:rsidR="00733E30" w:rsidRPr="0033583F" w:rsidRDefault="00733E30" w:rsidP="00221508">
            <w:pPr>
              <w:spacing w:line="247" w:lineRule="auto"/>
              <w:rPr>
                <w:rFonts w:cs="Calibri"/>
                <w:sz w:val="20"/>
                <w:szCs w:val="20"/>
                <w:lang w:val="x-none"/>
              </w:rPr>
            </w:pPr>
            <w:r w:rsidRPr="0033583F">
              <w:rPr>
                <w:rFonts w:cs="Calibri"/>
                <w:sz w:val="20"/>
                <w:szCs w:val="20"/>
                <w:lang w:val="x-none"/>
              </w:rPr>
              <w:t>Skalowanie rozwiązań opartych o architekturę trójwarstwową: możliwość uruchomienia wielu sesji bazy danych przy wykorzystaniu jednego połączenia z serwera aplikacyjnego do serwera bazy danych.</w:t>
            </w:r>
          </w:p>
          <w:p w14:paraId="537492B1" w14:textId="7840529C"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Brak formalnych ograniczeń na liczbę tabel i indeksów w bazie danych oraz na ich rozmiar (liczbę wierszy). </w:t>
            </w:r>
          </w:p>
          <w:p w14:paraId="3A2C693E" w14:textId="7264E87B" w:rsidR="00733E30" w:rsidRPr="0033583F" w:rsidRDefault="00733E30" w:rsidP="00221508">
            <w:pPr>
              <w:spacing w:line="247" w:lineRule="auto"/>
              <w:rPr>
                <w:rFonts w:cs="Calibri"/>
                <w:sz w:val="20"/>
                <w:szCs w:val="20"/>
                <w:lang w:val="x-none"/>
              </w:rPr>
            </w:pPr>
            <w:r w:rsidRPr="0033583F">
              <w:rPr>
                <w:rFonts w:cs="Calibri"/>
                <w:sz w:val="20"/>
                <w:szCs w:val="20"/>
                <w:lang w:val="x-none"/>
              </w:rPr>
              <w:t>Wsparcie dla procedur i funkcji składowanych w bazie danych. Język programowania powinien być językiem proceduralnym, blokowym (umożliwiającym deklarowanie zmiennych wewnątrz bloku), oraz wspierającym obsługę wyjątków. W przypadku, gdy wyjątek nie ma zadeklarowanej obsługi wewnątrz bloku, w razie jego wystąpienia wyjątek powinien być automatycznie propagowany do bloku nadrzędnego bądź wywołującej go jednostki programu.</w:t>
            </w:r>
          </w:p>
          <w:p w14:paraId="54CE3A4D" w14:textId="08395699"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kompilacji procedur składowanych w bazie danych do postaci kodu binarnego.</w:t>
            </w:r>
          </w:p>
          <w:p w14:paraId="300FABDF" w14:textId="3455F703"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deklarowania wyzwalaczy (triggerów) na poziomie instrukcji DML (INSERT, UPDATE, DELETE) wykonywanej na tabeli, poziomie każdego wiersza modyfikowanego przez instrukcję DML oraz na poziomie zdarzeń bazy danych (np. próba wykonania instrukcji DDL, start serwera, stop serwera, próba zalogowania użytkownika, wystąpienie specyficznego błędu w serwerze). Ponadto mechanizm wyzwalaczy powinien umożliwiać oprogramowanie obsługi instrukcji DML (INSERT, UPDATE, DELETE) wykonywanych na tzw. niemodyfikowalnych widokach (views).</w:t>
            </w:r>
          </w:p>
          <w:p w14:paraId="644159A9" w14:textId="4CF1A72A" w:rsidR="00733E30" w:rsidRPr="0033583F" w:rsidRDefault="00733E30" w:rsidP="00221508">
            <w:pPr>
              <w:spacing w:line="247" w:lineRule="auto"/>
              <w:rPr>
                <w:rFonts w:cs="Calibri"/>
                <w:sz w:val="20"/>
                <w:szCs w:val="20"/>
                <w:lang w:val="x-none"/>
              </w:rPr>
            </w:pPr>
            <w:r w:rsidRPr="0033583F">
              <w:rPr>
                <w:rFonts w:cs="Calibri"/>
                <w:sz w:val="20"/>
                <w:szCs w:val="20"/>
                <w:lang w:val="x-none"/>
              </w:rPr>
              <w:t>W przypadku, gdy w wyzwalaczu na poziomie instrukcji DML wystąpi błąd zgłoszony przez motor bazy danych bądź ustawiony wyjątek w</w:t>
            </w:r>
            <w:r w:rsidR="00221508" w:rsidRPr="0033583F">
              <w:rPr>
                <w:rFonts w:cs="Calibri"/>
                <w:sz w:val="20"/>
                <w:szCs w:val="20"/>
              </w:rPr>
              <w:t> </w:t>
            </w:r>
            <w:r w:rsidRPr="0033583F">
              <w:rPr>
                <w:rFonts w:cs="Calibri"/>
                <w:sz w:val="20"/>
                <w:szCs w:val="20"/>
                <w:lang w:val="x-none"/>
              </w:rPr>
              <w:t>kodzie wyzwalacza, wykonywana instrukcja DML musi być automatycznie wycofana przez serwer bazy danych, zaś stan transakcji po wycofaniu musi odzwierciedlać chwilę przed rozpoczęciem instrukcji w której wystąpił ww. błąd lub wyjątek.</w:t>
            </w:r>
          </w:p>
          <w:p w14:paraId="16F5117C" w14:textId="77777777" w:rsidR="00BF5851" w:rsidRPr="0033583F" w:rsidRDefault="00733E30" w:rsidP="00221508">
            <w:pPr>
              <w:spacing w:line="247" w:lineRule="auto"/>
              <w:rPr>
                <w:rFonts w:cs="Calibri"/>
                <w:sz w:val="20"/>
                <w:szCs w:val="20"/>
                <w:lang w:val="x-none"/>
              </w:rPr>
            </w:pPr>
            <w:r w:rsidRPr="0033583F">
              <w:rPr>
                <w:rFonts w:cs="Calibri"/>
                <w:sz w:val="20"/>
                <w:szCs w:val="20"/>
                <w:lang w:val="x-none"/>
              </w:rPr>
              <w:t>Baza danych powinna umożliwiać na wymuszanie złożoności hasła użytkownika, czasu życia hasła, sprawdzanie historii haseł, blokowanie konta przez administratora bądź w przypadku przekroczenia limitu nieudanych logowań.</w:t>
            </w:r>
          </w:p>
          <w:p w14:paraId="0021A3E9" w14:textId="0C9DA5FA" w:rsidR="00733E30" w:rsidRPr="0033583F" w:rsidRDefault="00733E30" w:rsidP="00221508">
            <w:pPr>
              <w:spacing w:line="247" w:lineRule="auto"/>
              <w:rPr>
                <w:rFonts w:cs="Calibri"/>
                <w:sz w:val="20"/>
                <w:szCs w:val="20"/>
                <w:lang w:val="x-none"/>
              </w:rPr>
            </w:pPr>
            <w:r w:rsidRPr="0033583F">
              <w:rPr>
                <w:rFonts w:cs="Calibri"/>
                <w:sz w:val="20"/>
                <w:szCs w:val="20"/>
                <w:lang w:val="x-none"/>
              </w:rPr>
              <w:t>Przywileje użytkowników bazy danych powinny być określane za pomocą przywilejów systemowych (np. prawo do podłączenia się do bazy danych - czyli utworzenia sesji, prawo do tworzenia tabel itd.) oraz przywilejów dostępu do obiektów aplikacyjnych (np. odczytu / modyfikacji tabeli, wykonania procedury). Baza danych powinna umożliwiać nadawanie ww. przywilejów za pośrednictwem mechanizmu grup użytkowników / ról bazodanowych. W danej chwili użytkownik może mieć aktywny dowolny podzbiór nadanych ról bazodanowych.</w:t>
            </w:r>
          </w:p>
          <w:p w14:paraId="2599E349" w14:textId="3D19E7DF"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wykonywania i katalogowania kopii bezpieczeństwa bezpośrednio przez serwer bazy danych. Możliwość zautomatyzowanego usuwania zbędnych kopii bezpieczeństwa przy zachowaniu odpowiedniej liczby kopii nadmiarowych - stosownie do założonej polityki nadmiarowości backup'ów. Możliwość integracji z powszechnie stosowanymi systemami backupu (Legato, Veritas, Tivoli, Data Protector itd). Wykonywanie kopii bezpieczeństwa powinno być możliwe w trybie offline oraz w trybie online.</w:t>
            </w:r>
          </w:p>
          <w:p w14:paraId="1BB11F7F" w14:textId="479CF668"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wykonywania kopii bezpieczeństwa w trybie online (hot backup).</w:t>
            </w:r>
          </w:p>
          <w:p w14:paraId="751200EF" w14:textId="338A20C1" w:rsidR="00733E30" w:rsidRPr="0033583F" w:rsidRDefault="00733E30" w:rsidP="00221508">
            <w:pPr>
              <w:spacing w:line="247" w:lineRule="auto"/>
              <w:rPr>
                <w:rFonts w:cs="Calibri"/>
                <w:sz w:val="20"/>
                <w:szCs w:val="20"/>
                <w:lang w:val="x-none"/>
              </w:rPr>
            </w:pPr>
            <w:r w:rsidRPr="0033583F">
              <w:rPr>
                <w:rFonts w:cs="Calibri"/>
                <w:sz w:val="20"/>
                <w:szCs w:val="20"/>
                <w:lang w:val="x-none"/>
              </w:rPr>
              <w:t>Odtwarzanie powinno umożliwiać odzyskanie stanu danych z chwili wystąpienia awarii bądź cofnąć stan bazy danych do punktu w czasie. W</w:t>
            </w:r>
            <w:r w:rsidR="00221508" w:rsidRPr="0033583F">
              <w:rPr>
                <w:rFonts w:cs="Calibri"/>
                <w:sz w:val="20"/>
                <w:szCs w:val="20"/>
              </w:rPr>
              <w:t> </w:t>
            </w:r>
            <w:r w:rsidRPr="0033583F">
              <w:rPr>
                <w:rFonts w:cs="Calibri"/>
                <w:sz w:val="20"/>
                <w:szCs w:val="20"/>
                <w:lang w:val="x-none"/>
              </w:rPr>
              <w:t>przypadku odtwarzania do stanu z chwili wystąpienia awarii odtwarzaniu może podlegać cała baza danych bądź pojedyncze pliki danych.</w:t>
            </w:r>
          </w:p>
          <w:p w14:paraId="4EBABAB3" w14:textId="67213772" w:rsidR="00733E30" w:rsidRPr="0033583F" w:rsidRDefault="00733E30" w:rsidP="00221508">
            <w:pPr>
              <w:spacing w:line="247" w:lineRule="auto"/>
              <w:rPr>
                <w:rFonts w:cs="Calibri"/>
                <w:sz w:val="20"/>
                <w:szCs w:val="20"/>
                <w:lang w:val="x-none"/>
              </w:rPr>
            </w:pPr>
            <w:r w:rsidRPr="0033583F">
              <w:rPr>
                <w:rFonts w:cs="Calibri"/>
                <w:sz w:val="20"/>
                <w:szCs w:val="20"/>
                <w:lang w:val="x-none"/>
              </w:rPr>
              <w:t>W przypadku, gdy odtwarzaniu podlegają pojedyncze pliki bazy danych, pozostałe pliki baz danych mogą być dostępne dla użytkowników.</w:t>
            </w:r>
          </w:p>
          <w:p w14:paraId="6C9931D4" w14:textId="5D7731ED" w:rsidR="00733E30" w:rsidRPr="0033583F" w:rsidRDefault="00733E30" w:rsidP="00221508">
            <w:pPr>
              <w:spacing w:line="247" w:lineRule="auto"/>
              <w:rPr>
                <w:rFonts w:cs="Calibri"/>
                <w:sz w:val="20"/>
                <w:szCs w:val="20"/>
                <w:lang w:val="x-none"/>
              </w:rPr>
            </w:pPr>
            <w:r w:rsidRPr="0033583F">
              <w:rPr>
                <w:rFonts w:cs="Calibri"/>
                <w:sz w:val="20"/>
                <w:szCs w:val="20"/>
                <w:lang w:val="x-none"/>
              </w:rPr>
              <w:t>Wsparcie dla typu danych DICOM obsługiwanego wewnętrznie przez serwer bazy danych.</w:t>
            </w:r>
          </w:p>
          <w:p w14:paraId="4C1972D3" w14:textId="1CAEAFB4"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zakładania w tabelach kolumn typu obsługującego standard DICOM.</w:t>
            </w:r>
          </w:p>
          <w:p w14:paraId="0756D635" w14:textId="7DA393D4"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przeszukiwania zakładania indeksów na grupie atrybutów metadanych składowanych w kolumnach przechowujących dane w</w:t>
            </w:r>
            <w:r w:rsidR="00221508" w:rsidRPr="0033583F">
              <w:rPr>
                <w:rFonts w:cs="Calibri"/>
                <w:sz w:val="20"/>
                <w:szCs w:val="20"/>
              </w:rPr>
              <w:t> </w:t>
            </w:r>
            <w:r w:rsidRPr="0033583F">
              <w:rPr>
                <w:rFonts w:cs="Calibri"/>
                <w:sz w:val="20"/>
                <w:szCs w:val="20"/>
                <w:lang w:val="x-none"/>
              </w:rPr>
              <w:t>formacie DICOM.</w:t>
            </w:r>
          </w:p>
          <w:p w14:paraId="296462A8" w14:textId="740A8DC5" w:rsidR="00733E30" w:rsidRPr="0033583F" w:rsidRDefault="00733E30" w:rsidP="00221508">
            <w:pPr>
              <w:spacing w:line="247" w:lineRule="auto"/>
              <w:rPr>
                <w:rFonts w:cs="Calibri"/>
                <w:sz w:val="20"/>
                <w:szCs w:val="20"/>
              </w:rPr>
            </w:pPr>
            <w:r w:rsidRPr="0033583F">
              <w:rPr>
                <w:rFonts w:cs="Calibri"/>
                <w:sz w:val="20"/>
                <w:szCs w:val="20"/>
                <w:lang w:val="x-none"/>
              </w:rPr>
              <w:t>Możliwość przeszukiwania metadanych</w:t>
            </w:r>
            <w:r w:rsidR="00BF5851" w:rsidRPr="0033583F">
              <w:rPr>
                <w:rFonts w:cs="Calibri"/>
                <w:sz w:val="20"/>
                <w:szCs w:val="20"/>
              </w:rPr>
              <w:t>:</w:t>
            </w:r>
          </w:p>
          <w:p w14:paraId="0B2991BD" w14:textId="7F9330EA" w:rsidR="00733E30" w:rsidRPr="0033583F" w:rsidRDefault="00733E30"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ab/>
              <w:t>wszystkich bądź niektórych atrybutów,</w:t>
            </w:r>
          </w:p>
          <w:p w14:paraId="54C8B6CE" w14:textId="40D2E03B" w:rsidR="00733E30" w:rsidRPr="0033583F" w:rsidRDefault="00733E30"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ab/>
              <w:t>możliwość zakładania indeksów na wybranych atrybutach,</w:t>
            </w:r>
          </w:p>
          <w:p w14:paraId="3319F10D" w14:textId="5D33B2FE" w:rsidR="00733E30" w:rsidRPr="0033583F" w:rsidRDefault="00733E30"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ab/>
              <w:t>możliwość wyszukiwania pełno tekstowego,</w:t>
            </w:r>
          </w:p>
          <w:p w14:paraId="05414F00" w14:textId="3152ADF3" w:rsidR="00733E30" w:rsidRPr="0033583F" w:rsidRDefault="00733E30"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ab/>
              <w:t>możliwość nawigacji zgodnej z hierarchią atrybutów.</w:t>
            </w:r>
          </w:p>
          <w:p w14:paraId="35806D38" w14:textId="5F35C5EB" w:rsidR="00733E30" w:rsidRPr="0033583F" w:rsidRDefault="00733E30" w:rsidP="00221508">
            <w:pPr>
              <w:spacing w:line="247" w:lineRule="auto"/>
              <w:rPr>
                <w:rFonts w:cs="Calibri"/>
                <w:sz w:val="20"/>
                <w:szCs w:val="20"/>
                <w:lang w:val="x-none"/>
              </w:rPr>
            </w:pPr>
            <w:r w:rsidRPr="0033583F">
              <w:rPr>
                <w:rFonts w:cs="Calibri"/>
                <w:sz w:val="20"/>
                <w:szCs w:val="20"/>
                <w:lang w:val="x-none"/>
              </w:rPr>
              <w:t>Składowanie metadanych DICOM i treści DICOM odbywa się wewnątrz bazy danych.</w:t>
            </w:r>
          </w:p>
          <w:p w14:paraId="1AEADC5B" w14:textId="11E6E7AC" w:rsidR="00733E30" w:rsidRPr="0033583F" w:rsidRDefault="00733E30" w:rsidP="00221508">
            <w:pPr>
              <w:spacing w:line="247" w:lineRule="auto"/>
              <w:rPr>
                <w:rFonts w:cs="Calibri"/>
                <w:sz w:val="20"/>
                <w:szCs w:val="20"/>
                <w:lang w:val="x-none"/>
              </w:rPr>
            </w:pPr>
            <w:r w:rsidRPr="0033583F">
              <w:rPr>
                <w:rFonts w:cs="Calibri"/>
                <w:sz w:val="20"/>
                <w:szCs w:val="20"/>
                <w:lang w:val="x-none"/>
              </w:rPr>
              <w:t>Operowanie na danych DICOM za pomocą konstrukcji języka SQL, procedur składowanych, dostęp za pomocą Java API.</w:t>
            </w:r>
          </w:p>
          <w:p w14:paraId="3F144ED3" w14:textId="10A70422" w:rsidR="00733E30" w:rsidRPr="0033583F" w:rsidRDefault="00733E30" w:rsidP="00221508">
            <w:pPr>
              <w:spacing w:line="247" w:lineRule="auto"/>
              <w:rPr>
                <w:rFonts w:cs="Calibri"/>
                <w:sz w:val="20"/>
                <w:szCs w:val="20"/>
                <w:lang w:val="x-none"/>
              </w:rPr>
            </w:pPr>
            <w:r w:rsidRPr="0033583F">
              <w:rPr>
                <w:rFonts w:cs="Calibri"/>
                <w:sz w:val="20"/>
                <w:szCs w:val="20"/>
                <w:lang w:val="x-none"/>
              </w:rPr>
              <w:t>Wbudowane mechanizmy konwersji treści DICOM do formatów JPEG, GIF, MPEG, AVI.</w:t>
            </w:r>
          </w:p>
          <w:p w14:paraId="0920BE3C" w14:textId="27A67451" w:rsidR="00733E30" w:rsidRPr="0033583F" w:rsidRDefault="00BF5851" w:rsidP="00221508">
            <w:pPr>
              <w:spacing w:line="247" w:lineRule="auto"/>
              <w:rPr>
                <w:rFonts w:cs="Calibri"/>
                <w:sz w:val="20"/>
                <w:szCs w:val="20"/>
                <w:lang w:val="x-none"/>
              </w:rPr>
            </w:pPr>
            <w:r w:rsidRPr="0033583F">
              <w:rPr>
                <w:rFonts w:cs="Calibri"/>
                <w:sz w:val="20"/>
                <w:szCs w:val="20"/>
              </w:rPr>
              <w:t>M</w:t>
            </w:r>
            <w:r w:rsidR="00733E30" w:rsidRPr="0033583F">
              <w:rPr>
                <w:rFonts w:cs="Calibri"/>
                <w:sz w:val="20"/>
                <w:szCs w:val="20"/>
                <w:lang w:val="x-none"/>
              </w:rPr>
              <w:t xml:space="preserve">ożliwość budowy klasta typu active-active opartego o </w:t>
            </w:r>
            <w:r w:rsidR="00524443" w:rsidRPr="0033583F">
              <w:rPr>
                <w:rFonts w:cs="Calibri"/>
                <w:sz w:val="20"/>
                <w:szCs w:val="20"/>
              </w:rPr>
              <w:t>minimalnie</w:t>
            </w:r>
            <w:r w:rsidR="00524443" w:rsidRPr="0033583F">
              <w:rPr>
                <w:rFonts w:cs="Calibri"/>
                <w:sz w:val="20"/>
                <w:szCs w:val="20"/>
                <w:lang w:val="x-none"/>
              </w:rPr>
              <w:t xml:space="preserve"> </w:t>
            </w:r>
            <w:r w:rsidR="00733E30" w:rsidRPr="0033583F">
              <w:rPr>
                <w:rFonts w:cs="Calibri"/>
                <w:sz w:val="20"/>
                <w:szCs w:val="20"/>
                <w:lang w:val="x-none"/>
              </w:rPr>
              <w:t>2</w:t>
            </w:r>
            <w:r w:rsidR="00221508" w:rsidRPr="0033583F">
              <w:rPr>
                <w:rFonts w:cs="Calibri"/>
                <w:sz w:val="20"/>
                <w:szCs w:val="20"/>
              </w:rPr>
              <w:t> </w:t>
            </w:r>
            <w:r w:rsidR="00733E30" w:rsidRPr="0033583F">
              <w:rPr>
                <w:rFonts w:cs="Calibri"/>
                <w:sz w:val="20"/>
                <w:szCs w:val="20"/>
                <w:lang w:val="x-none"/>
              </w:rPr>
              <w:t>węzły (maksymalnie 2 x 1 CPU)</w:t>
            </w:r>
          </w:p>
          <w:p w14:paraId="482EC582" w14:textId="3E0F8A4D"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zwiększenia przepustowości bazy danych poprzez uruchomienie dodatkowych serwerów obsługujących tą samą bazę danych (w klastrze).</w:t>
            </w:r>
          </w:p>
          <w:p w14:paraId="455BF188" w14:textId="3A98B0B1"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Zwiększenie bądź zmniejszenie liczby serwerów obsługujących klastrową bazę danych nie może powodować konieczności reorganizacji fizycznej (zmiana organizacji plików danych) oraz logicznej struktury baz danych (tabel / indeksów). </w:t>
            </w:r>
          </w:p>
          <w:p w14:paraId="734DB80F" w14:textId="5CA044AE"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Unieruchomienie jednego z serwerów bazy danych nie może powodować braku dostępu do jakiejkolwiek części danych – baza danych musi być nadal dostępna za pośrednictwem funkcjonujących dalej serwerów </w:t>
            </w:r>
          </w:p>
          <w:p w14:paraId="6154F11B" w14:textId="119F1E3C"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kontynuacji pracy użytkowników podłączonych do serwera klastrowej bazy danych, który uległ awarii. Powinna istnieć możliwość przeniesienia sesji na inny serwer oraz automatycznego powiadomienia aplikacji o wykonaniu przełączenia.Obraz bazy danych (metadane, obiekty bazy danych, stan danych) w klastrowej bazie danych musi być niezależny od serwera do którego zostało nawiązane połączenie</w:t>
            </w:r>
          </w:p>
          <w:p w14:paraId="38CDDEA7" w14:textId="77777777" w:rsidR="00733E30" w:rsidRPr="0033583F" w:rsidRDefault="00733E30" w:rsidP="00221508">
            <w:pPr>
              <w:spacing w:line="247" w:lineRule="auto"/>
              <w:rPr>
                <w:rFonts w:cs="Calibri"/>
                <w:color w:val="000000"/>
                <w:sz w:val="20"/>
                <w:szCs w:val="20"/>
              </w:rPr>
            </w:pPr>
          </w:p>
        </w:tc>
      </w:tr>
    </w:tbl>
    <w:p w14:paraId="6FC7484B" w14:textId="0316E6BD" w:rsidR="00CF6C49" w:rsidRPr="0033583F" w:rsidRDefault="00CF6C49" w:rsidP="0086521C">
      <w:pPr>
        <w:jc w:val="both"/>
      </w:pPr>
    </w:p>
    <w:p w14:paraId="16874AB9" w14:textId="77777777" w:rsidR="000E0B4A" w:rsidRPr="0033583F" w:rsidRDefault="000E0B4A" w:rsidP="000E0B4A">
      <w:pPr>
        <w:pStyle w:val="Default"/>
        <w:rPr>
          <w:sz w:val="22"/>
          <w:szCs w:val="22"/>
        </w:rPr>
      </w:pPr>
      <w:r w:rsidRPr="0033583F">
        <w:rPr>
          <w:sz w:val="22"/>
          <w:szCs w:val="22"/>
        </w:rPr>
        <w:t>*</w:t>
      </w:r>
      <w:r w:rsidRPr="0033583F">
        <w:rPr>
          <w:b/>
          <w:bCs/>
          <w:sz w:val="22"/>
          <w:szCs w:val="22"/>
        </w:rPr>
        <w:t xml:space="preserve"> Warunki równoważności na dostarczane oprogramowanie</w:t>
      </w:r>
    </w:p>
    <w:p w14:paraId="5F4A6B14" w14:textId="77777777" w:rsidR="000E0B4A" w:rsidRPr="0033583F" w:rsidRDefault="000E0B4A" w:rsidP="000E0B4A">
      <w:pPr>
        <w:jc w:val="both"/>
        <w:rPr>
          <w:color w:val="000000"/>
        </w:rPr>
      </w:pPr>
      <w:r w:rsidRPr="0033583F">
        <w:rPr>
          <w:color w:val="000000"/>
        </w:rPr>
        <w:t>Zamawiający uzna, że zaoferowane rozwiązanie posiada równoważne cechy z przedmiotem zamówienia, jeżeli będzie ono zawierało funkcjonalności co najmniej tożsame lub lepsze od określonych w niniejszym opisie przedmiotu zamówienia w zakresie posiadanej funkcjonalności i będzie kompatybilne w 100% z oprogramowaniem posiadanym przez Zamawiającego, o którym mowa w niniejszym opisie przedmiotu zamówienia. W przypadku zaproponowania wersji równoważnej Wykonawca zobowiązany jest załączyć do oferty opis i dane techniczne zaproponowanego rozwiązania umożliwiające porównanie go z wszystkimi parametrami wymaganymi niniejszym opisem przedmiotu zamówienia w tym zgodność posiadanego oprogramowania z zaproponowanym rozwiązaniem. Dodatkowo Zamawiający zastrzega sobie prawo do zweryfikowania funkcjonalności, wydajności i kompatybilności zaoferowanego rozwiązania równoważnego poprzez analizę jego możliwości. W przypadku skorzystania przez Zamawiającego z ww. uprawnienia wykonawca jest zobowiązany w terminie 5 dni od dnia otrzymania od Zamawiającego wezwania do dostarczenia testowej wersji zaproponowanego rozwiązania dostarczyć to rozwiązanie do siedziby Zamawiającego.</w:t>
      </w:r>
    </w:p>
    <w:p w14:paraId="44FAD03B" w14:textId="77777777" w:rsidR="000E0B4A" w:rsidRDefault="000E0B4A" w:rsidP="000E0B4A">
      <w:pPr>
        <w:jc w:val="both"/>
      </w:pPr>
      <w:r w:rsidRPr="0033583F">
        <w:t>Za rozwiązanie równoważne Zamawiający uznaje rozwiązanie, które nie spowoduje poniesienia dodatkowych kosztów (np. dodatkowych licencji, dodatkowego sprzętu, kosztów związanych z modyfikacją systemów działających u Zamawiającego, itp.) po stronie Zamawiającego.</w:t>
      </w:r>
    </w:p>
    <w:p w14:paraId="209E817B" w14:textId="7BDA1496" w:rsidR="00C70DDE" w:rsidRDefault="00C70DDE" w:rsidP="0086521C">
      <w:pPr>
        <w:jc w:val="both"/>
      </w:pPr>
    </w:p>
    <w:p w14:paraId="7854CB94" w14:textId="77777777" w:rsidR="00C70DDE" w:rsidRDefault="00C70DDE" w:rsidP="0086521C">
      <w:pPr>
        <w:jc w:val="both"/>
      </w:pPr>
    </w:p>
    <w:p w14:paraId="2588D652" w14:textId="77777777" w:rsidR="00CF6C49" w:rsidRDefault="00CF6C49">
      <w:pPr>
        <w:suppressAutoHyphens w:val="0"/>
      </w:pPr>
      <w:r>
        <w:br w:type="page"/>
      </w:r>
    </w:p>
    <w:p w14:paraId="490C5022" w14:textId="7E6930EE" w:rsidR="002B6C58" w:rsidRPr="00E64686" w:rsidRDefault="002B6C58" w:rsidP="0086521C">
      <w:pPr>
        <w:jc w:val="both"/>
        <w:rPr>
          <w:strike/>
        </w:rPr>
      </w:pPr>
    </w:p>
    <w:p w14:paraId="1E67F65E" w14:textId="156339FC" w:rsidR="00F26259" w:rsidRPr="00E64686" w:rsidRDefault="00F26259" w:rsidP="0086521C">
      <w:pPr>
        <w:jc w:val="both"/>
        <w:rPr>
          <w:strike/>
        </w:rPr>
      </w:pPr>
    </w:p>
    <w:p w14:paraId="64285CE1" w14:textId="77777777" w:rsidR="00F26259" w:rsidRPr="00E64686" w:rsidRDefault="00F26259" w:rsidP="00F26259">
      <w:pPr>
        <w:jc w:val="both"/>
        <w:rPr>
          <w:strike/>
        </w:rPr>
      </w:pPr>
    </w:p>
    <w:p w14:paraId="1AB4429E" w14:textId="77777777" w:rsidR="00F26259" w:rsidRDefault="00F26259" w:rsidP="0086521C">
      <w:pPr>
        <w:jc w:val="both"/>
      </w:pPr>
    </w:p>
    <w:sectPr w:rsidR="00F26259">
      <w:headerReference w:type="default" r:id="rId8"/>
      <w:footerReference w:type="default" r:id="rId9"/>
      <w:pgSz w:w="11906" w:h="16838"/>
      <w:pgMar w:top="1708" w:right="1417" w:bottom="1417" w:left="1417" w:header="712" w:footer="12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D1387" w14:textId="77777777" w:rsidR="00B76745" w:rsidRDefault="00B76745">
      <w:pPr>
        <w:spacing w:after="0" w:line="240" w:lineRule="auto"/>
      </w:pPr>
      <w:r>
        <w:separator/>
      </w:r>
    </w:p>
  </w:endnote>
  <w:endnote w:type="continuationSeparator" w:id="0">
    <w:p w14:paraId="2E04CB10" w14:textId="77777777" w:rsidR="00B76745" w:rsidRDefault="00B76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Bold">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9B74C" w14:textId="6EF7DFF6" w:rsidR="00720C6C" w:rsidRDefault="00720C6C">
    <w:pPr>
      <w:pStyle w:val="Stopka"/>
      <w:jc w:val="center"/>
    </w:pPr>
    <w:r>
      <w:fldChar w:fldCharType="begin"/>
    </w:r>
    <w:r>
      <w:instrText xml:space="preserve"> PAGE </w:instrText>
    </w:r>
    <w:r>
      <w:fldChar w:fldCharType="separate"/>
    </w:r>
    <w:r w:rsidR="00541A29">
      <w:rPr>
        <w:noProof/>
      </w:rPr>
      <w:t>1</w:t>
    </w:r>
    <w:r>
      <w:fldChar w:fldCharType="end"/>
    </w:r>
  </w:p>
  <w:p w14:paraId="7E79B4C6" w14:textId="77777777" w:rsidR="00720C6C" w:rsidRDefault="00720C6C">
    <w:pPr>
      <w:pStyle w:val="Stopka"/>
      <w:jc w:val="center"/>
    </w:pPr>
    <w:r>
      <w:rPr>
        <w:noProof/>
        <w:lang w:eastAsia="pl-PL"/>
      </w:rPr>
      <w:drawing>
        <wp:inline distT="0" distB="0" distL="0" distR="0" wp14:anchorId="58BDF583" wp14:editId="0A8090D0">
          <wp:extent cx="5760720" cy="803913"/>
          <wp:effectExtent l="0" t="0" r="0" b="0"/>
          <wp:docPr id="3" name="Obraz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0" cy="803913"/>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A73FB" w14:textId="77777777" w:rsidR="00B76745" w:rsidRDefault="00B76745">
      <w:pPr>
        <w:spacing w:after="0" w:line="240" w:lineRule="auto"/>
      </w:pPr>
      <w:r>
        <w:rPr>
          <w:color w:val="000000"/>
        </w:rPr>
        <w:separator/>
      </w:r>
    </w:p>
  </w:footnote>
  <w:footnote w:type="continuationSeparator" w:id="0">
    <w:p w14:paraId="25C4C0A5" w14:textId="77777777" w:rsidR="00B76745" w:rsidRDefault="00B767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94E22" w14:textId="77777777" w:rsidR="00720C6C" w:rsidRDefault="00720C6C">
    <w:pPr>
      <w:pStyle w:val="Nagwek"/>
    </w:pPr>
    <w:r>
      <w:rPr>
        <w:noProof/>
        <w:lang w:eastAsia="pl-PL"/>
      </w:rPr>
      <w:drawing>
        <wp:anchor distT="0" distB="0" distL="114300" distR="114300" simplePos="0" relativeHeight="251659264" behindDoc="1" locked="0" layoutInCell="1" allowOverlap="1" wp14:anchorId="2FD833C8" wp14:editId="14475A66">
          <wp:simplePos x="0" y="0"/>
          <wp:positionH relativeFrom="column">
            <wp:posOffset>4488862</wp:posOffset>
          </wp:positionH>
          <wp:positionV relativeFrom="paragraph">
            <wp:posOffset>4937</wp:posOffset>
          </wp:positionV>
          <wp:extent cx="1504800" cy="514798"/>
          <wp:effectExtent l="0" t="0" r="150" b="0"/>
          <wp:wrapNone/>
          <wp:docPr id="1" name="Obraz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04800" cy="514798"/>
                  </a:xfrm>
                  <a:prstGeom prst="rect">
                    <a:avLst/>
                  </a:prstGeom>
                  <a:noFill/>
                  <a:ln>
                    <a:noFill/>
                    <a:prstDash/>
                  </a:ln>
                </pic:spPr>
              </pic:pic>
            </a:graphicData>
          </a:graphic>
        </wp:anchor>
      </w:drawing>
    </w:r>
    <w:r>
      <w:rPr>
        <w:rFonts w:cs="Calibri"/>
        <w:b/>
        <w:bCs/>
        <w:noProof/>
        <w:color w:val="8B8178"/>
        <w:sz w:val="18"/>
        <w:szCs w:val="18"/>
        <w:lang w:eastAsia="pl-PL"/>
      </w:rPr>
      <w:drawing>
        <wp:inline distT="0" distB="0" distL="0" distR="0" wp14:anchorId="1063AD43" wp14:editId="5AFA8B46">
          <wp:extent cx="1457325" cy="713103"/>
          <wp:effectExtent l="0" t="0" r="9525" b="0"/>
          <wp:docPr id="2" name="Obraz 8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457325" cy="713103"/>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5F6F914"/>
    <w:name w:val="WWNum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15:restartNumberingAfterBreak="0">
    <w:nsid w:val="036F6894"/>
    <w:multiLevelType w:val="singleLevel"/>
    <w:tmpl w:val="04150001"/>
    <w:lvl w:ilvl="0">
      <w:start w:val="1"/>
      <w:numFmt w:val="bullet"/>
      <w:lvlText w:val=""/>
      <w:lvlJc w:val="left"/>
      <w:pPr>
        <w:ind w:left="720" w:hanging="360"/>
      </w:pPr>
      <w:rPr>
        <w:rFonts w:ascii="Symbol" w:hAnsi="Symbol" w:hint="default"/>
      </w:rPr>
    </w:lvl>
  </w:abstractNum>
  <w:abstractNum w:abstractNumId="2" w15:restartNumberingAfterBreak="0">
    <w:nsid w:val="05722115"/>
    <w:multiLevelType w:val="singleLevel"/>
    <w:tmpl w:val="04150001"/>
    <w:lvl w:ilvl="0">
      <w:start w:val="1"/>
      <w:numFmt w:val="bullet"/>
      <w:lvlText w:val=""/>
      <w:lvlJc w:val="left"/>
      <w:pPr>
        <w:ind w:left="720" w:hanging="360"/>
      </w:pPr>
      <w:rPr>
        <w:rFonts w:ascii="Symbol" w:hAnsi="Symbol" w:hint="default"/>
      </w:rPr>
    </w:lvl>
  </w:abstractNum>
  <w:abstractNum w:abstractNumId="3" w15:restartNumberingAfterBreak="0">
    <w:nsid w:val="06841F2B"/>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9D44C9E"/>
    <w:multiLevelType w:val="singleLevel"/>
    <w:tmpl w:val="0415000F"/>
    <w:lvl w:ilvl="0">
      <w:start w:val="1"/>
      <w:numFmt w:val="decimal"/>
      <w:lvlText w:val="%1."/>
      <w:lvlJc w:val="left"/>
      <w:pPr>
        <w:ind w:left="720" w:hanging="360"/>
      </w:pPr>
    </w:lvl>
  </w:abstractNum>
  <w:abstractNum w:abstractNumId="5" w15:restartNumberingAfterBreak="0">
    <w:nsid w:val="0B1D0A18"/>
    <w:multiLevelType w:val="singleLevel"/>
    <w:tmpl w:val="04150001"/>
    <w:lvl w:ilvl="0">
      <w:start w:val="1"/>
      <w:numFmt w:val="bullet"/>
      <w:lvlText w:val=""/>
      <w:lvlJc w:val="left"/>
      <w:pPr>
        <w:ind w:left="720" w:hanging="360"/>
      </w:pPr>
      <w:rPr>
        <w:rFonts w:ascii="Symbol" w:hAnsi="Symbol" w:hint="default"/>
      </w:rPr>
    </w:lvl>
  </w:abstractNum>
  <w:abstractNum w:abstractNumId="6" w15:restartNumberingAfterBreak="0">
    <w:nsid w:val="0EA92F26"/>
    <w:multiLevelType w:val="singleLevel"/>
    <w:tmpl w:val="04150001"/>
    <w:lvl w:ilvl="0">
      <w:start w:val="1"/>
      <w:numFmt w:val="bullet"/>
      <w:lvlText w:val=""/>
      <w:lvlJc w:val="left"/>
      <w:pPr>
        <w:ind w:left="720" w:hanging="360"/>
      </w:pPr>
      <w:rPr>
        <w:rFonts w:ascii="Symbol" w:hAnsi="Symbol" w:hint="default"/>
      </w:rPr>
    </w:lvl>
  </w:abstractNum>
  <w:abstractNum w:abstractNumId="7" w15:restartNumberingAfterBreak="0">
    <w:nsid w:val="126A1031"/>
    <w:multiLevelType w:val="hybridMultilevel"/>
    <w:tmpl w:val="3FBED04A"/>
    <w:lvl w:ilvl="0" w:tplc="3864E57A">
      <w:start w:val="1"/>
      <w:numFmt w:val="decimal"/>
      <w:lvlText w:val="%1."/>
      <w:lvlJc w:val="left"/>
      <w:pPr>
        <w:ind w:left="501" w:hanging="360"/>
      </w:pPr>
      <w:rPr>
        <w:rFonts w:hint="default"/>
        <w:b w:val="0"/>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8" w15:restartNumberingAfterBreak="0">
    <w:nsid w:val="12B2703E"/>
    <w:multiLevelType w:val="hybridMultilevel"/>
    <w:tmpl w:val="A3D82B08"/>
    <w:lvl w:ilvl="0" w:tplc="21E0F646">
      <w:numFmt w:val="bullet"/>
      <w:lvlText w:val="•"/>
      <w:lvlJc w:val="left"/>
      <w:pPr>
        <w:ind w:left="1070" w:hanging="71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206912"/>
    <w:multiLevelType w:val="singleLevel"/>
    <w:tmpl w:val="04150001"/>
    <w:lvl w:ilvl="0">
      <w:start w:val="1"/>
      <w:numFmt w:val="bullet"/>
      <w:lvlText w:val=""/>
      <w:lvlJc w:val="left"/>
      <w:pPr>
        <w:ind w:left="720" w:hanging="360"/>
      </w:pPr>
      <w:rPr>
        <w:rFonts w:ascii="Symbol" w:hAnsi="Symbol" w:hint="default"/>
      </w:rPr>
    </w:lvl>
  </w:abstractNum>
  <w:abstractNum w:abstractNumId="10" w15:restartNumberingAfterBreak="0">
    <w:nsid w:val="164F0224"/>
    <w:multiLevelType w:val="singleLevel"/>
    <w:tmpl w:val="0415000F"/>
    <w:lvl w:ilvl="0">
      <w:start w:val="1"/>
      <w:numFmt w:val="decimal"/>
      <w:lvlText w:val="%1."/>
      <w:lvlJc w:val="left"/>
      <w:pPr>
        <w:ind w:left="720" w:hanging="360"/>
      </w:pPr>
    </w:lvl>
  </w:abstractNum>
  <w:abstractNum w:abstractNumId="11" w15:restartNumberingAfterBreak="0">
    <w:nsid w:val="17455ECF"/>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12" w15:restartNumberingAfterBreak="0">
    <w:nsid w:val="19951FAE"/>
    <w:multiLevelType w:val="singleLevel"/>
    <w:tmpl w:val="04150001"/>
    <w:lvl w:ilvl="0">
      <w:start w:val="1"/>
      <w:numFmt w:val="bullet"/>
      <w:lvlText w:val=""/>
      <w:lvlJc w:val="left"/>
      <w:pPr>
        <w:ind w:left="720" w:hanging="360"/>
      </w:pPr>
      <w:rPr>
        <w:rFonts w:ascii="Symbol" w:hAnsi="Symbol" w:hint="default"/>
      </w:rPr>
    </w:lvl>
  </w:abstractNum>
  <w:abstractNum w:abstractNumId="13" w15:restartNumberingAfterBreak="0">
    <w:nsid w:val="1B3C71DD"/>
    <w:multiLevelType w:val="singleLevel"/>
    <w:tmpl w:val="04150001"/>
    <w:lvl w:ilvl="0">
      <w:start w:val="1"/>
      <w:numFmt w:val="bullet"/>
      <w:lvlText w:val=""/>
      <w:lvlJc w:val="left"/>
      <w:pPr>
        <w:ind w:left="720" w:hanging="360"/>
      </w:pPr>
      <w:rPr>
        <w:rFonts w:ascii="Symbol" w:hAnsi="Symbol" w:hint="default"/>
      </w:rPr>
    </w:lvl>
  </w:abstractNum>
  <w:abstractNum w:abstractNumId="14" w15:restartNumberingAfterBreak="0">
    <w:nsid w:val="1C522965"/>
    <w:multiLevelType w:val="multilevel"/>
    <w:tmpl w:val="A7063586"/>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D24882"/>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16" w15:restartNumberingAfterBreak="0">
    <w:nsid w:val="1CFF152F"/>
    <w:multiLevelType w:val="singleLevel"/>
    <w:tmpl w:val="04150001"/>
    <w:lvl w:ilvl="0">
      <w:start w:val="1"/>
      <w:numFmt w:val="bullet"/>
      <w:lvlText w:val=""/>
      <w:lvlJc w:val="left"/>
      <w:pPr>
        <w:ind w:left="720" w:hanging="360"/>
      </w:pPr>
      <w:rPr>
        <w:rFonts w:ascii="Symbol" w:hAnsi="Symbol" w:hint="default"/>
      </w:rPr>
    </w:lvl>
  </w:abstractNum>
  <w:abstractNum w:abstractNumId="17" w15:restartNumberingAfterBreak="0">
    <w:nsid w:val="1E391E92"/>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18" w15:restartNumberingAfterBreak="0">
    <w:nsid w:val="1EB7199A"/>
    <w:multiLevelType w:val="singleLevel"/>
    <w:tmpl w:val="04150001"/>
    <w:lvl w:ilvl="0">
      <w:start w:val="1"/>
      <w:numFmt w:val="bullet"/>
      <w:lvlText w:val=""/>
      <w:lvlJc w:val="left"/>
      <w:pPr>
        <w:ind w:left="720" w:hanging="360"/>
      </w:pPr>
      <w:rPr>
        <w:rFonts w:ascii="Symbol" w:hAnsi="Symbol" w:hint="default"/>
      </w:rPr>
    </w:lvl>
  </w:abstractNum>
  <w:abstractNum w:abstractNumId="19" w15:restartNumberingAfterBreak="0">
    <w:nsid w:val="20742779"/>
    <w:multiLevelType w:val="singleLevel"/>
    <w:tmpl w:val="0415000F"/>
    <w:lvl w:ilvl="0">
      <w:start w:val="1"/>
      <w:numFmt w:val="decimal"/>
      <w:lvlText w:val="%1."/>
      <w:lvlJc w:val="left"/>
      <w:pPr>
        <w:ind w:left="720" w:hanging="360"/>
      </w:pPr>
    </w:lvl>
  </w:abstractNum>
  <w:abstractNum w:abstractNumId="20" w15:restartNumberingAfterBreak="0">
    <w:nsid w:val="20C446F2"/>
    <w:multiLevelType w:val="singleLevel"/>
    <w:tmpl w:val="0415000F"/>
    <w:lvl w:ilvl="0">
      <w:start w:val="1"/>
      <w:numFmt w:val="decimal"/>
      <w:lvlText w:val="%1."/>
      <w:lvlJc w:val="left"/>
      <w:pPr>
        <w:ind w:left="720" w:hanging="360"/>
      </w:pPr>
    </w:lvl>
  </w:abstractNum>
  <w:abstractNum w:abstractNumId="21" w15:restartNumberingAfterBreak="0">
    <w:nsid w:val="21DE79C2"/>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22" w15:restartNumberingAfterBreak="0">
    <w:nsid w:val="26262AEC"/>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23" w15:restartNumberingAfterBreak="0">
    <w:nsid w:val="29B2403F"/>
    <w:multiLevelType w:val="singleLevel"/>
    <w:tmpl w:val="04150001"/>
    <w:lvl w:ilvl="0">
      <w:start w:val="1"/>
      <w:numFmt w:val="bullet"/>
      <w:lvlText w:val=""/>
      <w:lvlJc w:val="left"/>
      <w:pPr>
        <w:ind w:left="720" w:hanging="360"/>
      </w:pPr>
      <w:rPr>
        <w:rFonts w:ascii="Symbol" w:hAnsi="Symbol" w:hint="default"/>
      </w:rPr>
    </w:lvl>
  </w:abstractNum>
  <w:abstractNum w:abstractNumId="24" w15:restartNumberingAfterBreak="0">
    <w:nsid w:val="2AD978AA"/>
    <w:multiLevelType w:val="singleLevel"/>
    <w:tmpl w:val="0415000F"/>
    <w:lvl w:ilvl="0">
      <w:start w:val="1"/>
      <w:numFmt w:val="decimal"/>
      <w:lvlText w:val="%1."/>
      <w:lvlJc w:val="left"/>
      <w:pPr>
        <w:ind w:left="720" w:hanging="360"/>
      </w:pPr>
    </w:lvl>
  </w:abstractNum>
  <w:abstractNum w:abstractNumId="25" w15:restartNumberingAfterBreak="0">
    <w:nsid w:val="2B4821F3"/>
    <w:multiLevelType w:val="hybridMultilevel"/>
    <w:tmpl w:val="EFFC58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30696733"/>
    <w:multiLevelType w:val="singleLevel"/>
    <w:tmpl w:val="0415000F"/>
    <w:lvl w:ilvl="0">
      <w:start w:val="1"/>
      <w:numFmt w:val="decimal"/>
      <w:lvlText w:val="%1."/>
      <w:lvlJc w:val="left"/>
      <w:pPr>
        <w:ind w:left="720" w:hanging="360"/>
      </w:pPr>
    </w:lvl>
  </w:abstractNum>
  <w:abstractNum w:abstractNumId="27" w15:restartNumberingAfterBreak="0">
    <w:nsid w:val="36911EF5"/>
    <w:multiLevelType w:val="singleLevel"/>
    <w:tmpl w:val="0415000F"/>
    <w:lvl w:ilvl="0">
      <w:start w:val="1"/>
      <w:numFmt w:val="decimal"/>
      <w:lvlText w:val="%1."/>
      <w:lvlJc w:val="left"/>
      <w:pPr>
        <w:ind w:left="720" w:hanging="360"/>
      </w:pPr>
    </w:lvl>
  </w:abstractNum>
  <w:abstractNum w:abstractNumId="28" w15:restartNumberingAfterBreak="0">
    <w:nsid w:val="3B446BA4"/>
    <w:multiLevelType w:val="singleLevel"/>
    <w:tmpl w:val="0415000F"/>
    <w:lvl w:ilvl="0">
      <w:start w:val="1"/>
      <w:numFmt w:val="decimal"/>
      <w:lvlText w:val="%1."/>
      <w:lvlJc w:val="left"/>
      <w:pPr>
        <w:ind w:left="720" w:hanging="360"/>
      </w:pPr>
    </w:lvl>
  </w:abstractNum>
  <w:abstractNum w:abstractNumId="29" w15:restartNumberingAfterBreak="0">
    <w:nsid w:val="4036175A"/>
    <w:multiLevelType w:val="singleLevel"/>
    <w:tmpl w:val="0415000F"/>
    <w:lvl w:ilvl="0">
      <w:start w:val="1"/>
      <w:numFmt w:val="decimal"/>
      <w:lvlText w:val="%1."/>
      <w:lvlJc w:val="left"/>
      <w:pPr>
        <w:ind w:left="720" w:hanging="360"/>
      </w:pPr>
    </w:lvl>
  </w:abstractNum>
  <w:abstractNum w:abstractNumId="30" w15:restartNumberingAfterBreak="0">
    <w:nsid w:val="427832A6"/>
    <w:multiLevelType w:val="singleLevel"/>
    <w:tmpl w:val="04150001"/>
    <w:lvl w:ilvl="0">
      <w:start w:val="1"/>
      <w:numFmt w:val="bullet"/>
      <w:lvlText w:val=""/>
      <w:lvlJc w:val="left"/>
      <w:pPr>
        <w:ind w:left="720" w:hanging="360"/>
      </w:pPr>
      <w:rPr>
        <w:rFonts w:ascii="Symbol" w:hAnsi="Symbol" w:hint="default"/>
      </w:rPr>
    </w:lvl>
  </w:abstractNum>
  <w:abstractNum w:abstractNumId="31" w15:restartNumberingAfterBreak="0">
    <w:nsid w:val="43D45861"/>
    <w:multiLevelType w:val="singleLevel"/>
    <w:tmpl w:val="04150001"/>
    <w:lvl w:ilvl="0">
      <w:start w:val="1"/>
      <w:numFmt w:val="bullet"/>
      <w:lvlText w:val=""/>
      <w:lvlJc w:val="left"/>
      <w:pPr>
        <w:ind w:left="720" w:hanging="360"/>
      </w:pPr>
      <w:rPr>
        <w:rFonts w:ascii="Symbol" w:hAnsi="Symbol" w:hint="default"/>
      </w:rPr>
    </w:lvl>
  </w:abstractNum>
  <w:abstractNum w:abstractNumId="32" w15:restartNumberingAfterBreak="0">
    <w:nsid w:val="45713474"/>
    <w:multiLevelType w:val="multilevel"/>
    <w:tmpl w:val="9C665D38"/>
    <w:lvl w:ilvl="0">
      <w:start w:val="1"/>
      <w:numFmt w:val="decimal"/>
      <w:lvlText w:val="%1."/>
      <w:lvlJc w:val="left"/>
      <w:pPr>
        <w:ind w:left="501"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5B623FB"/>
    <w:multiLevelType w:val="singleLevel"/>
    <w:tmpl w:val="04150001"/>
    <w:lvl w:ilvl="0">
      <w:start w:val="1"/>
      <w:numFmt w:val="bullet"/>
      <w:lvlText w:val=""/>
      <w:lvlJc w:val="left"/>
      <w:pPr>
        <w:ind w:left="720" w:hanging="360"/>
      </w:pPr>
      <w:rPr>
        <w:rFonts w:ascii="Symbol" w:hAnsi="Symbol" w:hint="default"/>
      </w:rPr>
    </w:lvl>
  </w:abstractNum>
  <w:abstractNum w:abstractNumId="34" w15:restartNumberingAfterBreak="0">
    <w:nsid w:val="49DB100D"/>
    <w:multiLevelType w:val="singleLevel"/>
    <w:tmpl w:val="0415000F"/>
    <w:lvl w:ilvl="0">
      <w:start w:val="1"/>
      <w:numFmt w:val="decimal"/>
      <w:lvlText w:val="%1."/>
      <w:lvlJc w:val="left"/>
      <w:pPr>
        <w:ind w:left="720" w:hanging="360"/>
      </w:pPr>
    </w:lvl>
  </w:abstractNum>
  <w:abstractNum w:abstractNumId="35" w15:restartNumberingAfterBreak="0">
    <w:nsid w:val="4D447457"/>
    <w:multiLevelType w:val="hybridMultilevel"/>
    <w:tmpl w:val="31CE2DC2"/>
    <w:lvl w:ilvl="0" w:tplc="3956F908">
      <w:start w:val="1"/>
      <w:numFmt w:val="decimal"/>
      <w:lvlText w:val="%1."/>
      <w:lvlJc w:val="left"/>
      <w:pPr>
        <w:ind w:left="501" w:hanging="360"/>
      </w:pPr>
      <w:rPr>
        <w:rFonts w:hint="default"/>
        <w:b w:val="0"/>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36" w15:restartNumberingAfterBreak="0">
    <w:nsid w:val="52432480"/>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37" w15:restartNumberingAfterBreak="0">
    <w:nsid w:val="5767477D"/>
    <w:multiLevelType w:val="singleLevel"/>
    <w:tmpl w:val="0415000F"/>
    <w:lvl w:ilvl="0">
      <w:start w:val="1"/>
      <w:numFmt w:val="decimal"/>
      <w:lvlText w:val="%1."/>
      <w:lvlJc w:val="left"/>
      <w:pPr>
        <w:ind w:left="720" w:hanging="360"/>
      </w:pPr>
    </w:lvl>
  </w:abstractNum>
  <w:abstractNum w:abstractNumId="38" w15:restartNumberingAfterBreak="0">
    <w:nsid w:val="57F81D8A"/>
    <w:multiLevelType w:val="multilevel"/>
    <w:tmpl w:val="F43675EC"/>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9071F09"/>
    <w:multiLevelType w:val="multilevel"/>
    <w:tmpl w:val="961EA5FE"/>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AF245D3"/>
    <w:multiLevelType w:val="singleLevel"/>
    <w:tmpl w:val="0415000F"/>
    <w:lvl w:ilvl="0">
      <w:start w:val="1"/>
      <w:numFmt w:val="decimal"/>
      <w:lvlText w:val="%1."/>
      <w:lvlJc w:val="left"/>
      <w:pPr>
        <w:ind w:left="720" w:hanging="360"/>
      </w:pPr>
    </w:lvl>
  </w:abstractNum>
  <w:abstractNum w:abstractNumId="41" w15:restartNumberingAfterBreak="0">
    <w:nsid w:val="5C060A63"/>
    <w:multiLevelType w:val="hybridMultilevel"/>
    <w:tmpl w:val="3FBED04A"/>
    <w:lvl w:ilvl="0" w:tplc="3864E57A">
      <w:start w:val="1"/>
      <w:numFmt w:val="decimal"/>
      <w:lvlText w:val="%1."/>
      <w:lvlJc w:val="left"/>
      <w:pPr>
        <w:ind w:left="501" w:hanging="360"/>
      </w:pPr>
      <w:rPr>
        <w:rFonts w:hint="default"/>
        <w:b w:val="0"/>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42" w15:restartNumberingAfterBreak="0">
    <w:nsid w:val="5C27156A"/>
    <w:multiLevelType w:val="singleLevel"/>
    <w:tmpl w:val="04150001"/>
    <w:lvl w:ilvl="0">
      <w:start w:val="1"/>
      <w:numFmt w:val="bullet"/>
      <w:lvlText w:val=""/>
      <w:lvlJc w:val="left"/>
      <w:pPr>
        <w:ind w:left="720" w:hanging="360"/>
      </w:pPr>
      <w:rPr>
        <w:rFonts w:ascii="Symbol" w:hAnsi="Symbol" w:hint="default"/>
      </w:rPr>
    </w:lvl>
  </w:abstractNum>
  <w:abstractNum w:abstractNumId="43" w15:restartNumberingAfterBreak="0">
    <w:nsid w:val="5ECB5BD3"/>
    <w:multiLevelType w:val="hybridMultilevel"/>
    <w:tmpl w:val="09E87A6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604F07A9"/>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45" w15:restartNumberingAfterBreak="0">
    <w:nsid w:val="60A976CE"/>
    <w:multiLevelType w:val="hybridMultilevel"/>
    <w:tmpl w:val="225EB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3172E6"/>
    <w:multiLevelType w:val="hybridMultilevel"/>
    <w:tmpl w:val="51605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1F52F72"/>
    <w:multiLevelType w:val="singleLevel"/>
    <w:tmpl w:val="04150001"/>
    <w:lvl w:ilvl="0">
      <w:start w:val="1"/>
      <w:numFmt w:val="bullet"/>
      <w:lvlText w:val=""/>
      <w:lvlJc w:val="left"/>
      <w:pPr>
        <w:ind w:left="720" w:hanging="360"/>
      </w:pPr>
      <w:rPr>
        <w:rFonts w:ascii="Symbol" w:hAnsi="Symbol" w:hint="default"/>
      </w:rPr>
    </w:lvl>
  </w:abstractNum>
  <w:abstractNum w:abstractNumId="48" w15:restartNumberingAfterBreak="0">
    <w:nsid w:val="65BF2F23"/>
    <w:multiLevelType w:val="hybridMultilevel"/>
    <w:tmpl w:val="3FBED04A"/>
    <w:lvl w:ilvl="0" w:tplc="3864E57A">
      <w:start w:val="1"/>
      <w:numFmt w:val="decimal"/>
      <w:lvlText w:val="%1."/>
      <w:lvlJc w:val="left"/>
      <w:pPr>
        <w:ind w:left="501" w:hanging="360"/>
      </w:pPr>
      <w:rPr>
        <w:rFonts w:hint="default"/>
        <w:b w:val="0"/>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49" w15:restartNumberingAfterBreak="0">
    <w:nsid w:val="68461D92"/>
    <w:multiLevelType w:val="singleLevel"/>
    <w:tmpl w:val="04150001"/>
    <w:lvl w:ilvl="0">
      <w:start w:val="1"/>
      <w:numFmt w:val="bullet"/>
      <w:lvlText w:val=""/>
      <w:lvlJc w:val="left"/>
      <w:pPr>
        <w:ind w:left="720" w:hanging="360"/>
      </w:pPr>
      <w:rPr>
        <w:rFonts w:ascii="Symbol" w:hAnsi="Symbol" w:hint="default"/>
      </w:rPr>
    </w:lvl>
  </w:abstractNum>
  <w:abstractNum w:abstractNumId="50" w15:restartNumberingAfterBreak="0">
    <w:nsid w:val="6A035563"/>
    <w:multiLevelType w:val="singleLevel"/>
    <w:tmpl w:val="0415000F"/>
    <w:lvl w:ilvl="0">
      <w:start w:val="1"/>
      <w:numFmt w:val="decimal"/>
      <w:lvlText w:val="%1."/>
      <w:lvlJc w:val="left"/>
      <w:pPr>
        <w:ind w:left="720" w:hanging="360"/>
      </w:pPr>
    </w:lvl>
  </w:abstractNum>
  <w:abstractNum w:abstractNumId="51" w15:restartNumberingAfterBreak="0">
    <w:nsid w:val="6A3832F1"/>
    <w:multiLevelType w:val="singleLevel"/>
    <w:tmpl w:val="0415000F"/>
    <w:lvl w:ilvl="0">
      <w:start w:val="1"/>
      <w:numFmt w:val="decimal"/>
      <w:lvlText w:val="%1."/>
      <w:lvlJc w:val="left"/>
      <w:pPr>
        <w:ind w:left="720" w:hanging="360"/>
      </w:pPr>
    </w:lvl>
  </w:abstractNum>
  <w:abstractNum w:abstractNumId="52" w15:restartNumberingAfterBreak="0">
    <w:nsid w:val="6AD83A20"/>
    <w:multiLevelType w:val="singleLevel"/>
    <w:tmpl w:val="04150001"/>
    <w:lvl w:ilvl="0">
      <w:start w:val="1"/>
      <w:numFmt w:val="bullet"/>
      <w:lvlText w:val=""/>
      <w:lvlJc w:val="left"/>
      <w:pPr>
        <w:ind w:left="720" w:hanging="360"/>
      </w:pPr>
      <w:rPr>
        <w:rFonts w:ascii="Symbol" w:hAnsi="Symbol" w:hint="default"/>
      </w:rPr>
    </w:lvl>
  </w:abstractNum>
  <w:abstractNum w:abstractNumId="53" w15:restartNumberingAfterBreak="0">
    <w:nsid w:val="6B624CA0"/>
    <w:multiLevelType w:val="hybridMultilevel"/>
    <w:tmpl w:val="D1DC6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D7B48C7"/>
    <w:multiLevelType w:val="singleLevel"/>
    <w:tmpl w:val="04150001"/>
    <w:lvl w:ilvl="0">
      <w:start w:val="1"/>
      <w:numFmt w:val="bullet"/>
      <w:lvlText w:val=""/>
      <w:lvlJc w:val="left"/>
      <w:pPr>
        <w:ind w:left="720" w:hanging="360"/>
      </w:pPr>
      <w:rPr>
        <w:rFonts w:ascii="Symbol" w:hAnsi="Symbol" w:hint="default"/>
      </w:rPr>
    </w:lvl>
  </w:abstractNum>
  <w:abstractNum w:abstractNumId="55" w15:restartNumberingAfterBreak="0">
    <w:nsid w:val="7B194CC7"/>
    <w:multiLevelType w:val="singleLevel"/>
    <w:tmpl w:val="04150001"/>
    <w:lvl w:ilvl="0">
      <w:start w:val="1"/>
      <w:numFmt w:val="bullet"/>
      <w:lvlText w:val=""/>
      <w:lvlJc w:val="left"/>
      <w:pPr>
        <w:ind w:left="720" w:hanging="360"/>
      </w:pPr>
      <w:rPr>
        <w:rFonts w:ascii="Symbol" w:hAnsi="Symbol" w:hint="default"/>
      </w:rPr>
    </w:lvl>
  </w:abstractNum>
  <w:abstractNum w:abstractNumId="56" w15:restartNumberingAfterBreak="0">
    <w:nsid w:val="7B96732B"/>
    <w:multiLevelType w:val="singleLevel"/>
    <w:tmpl w:val="04150001"/>
    <w:lvl w:ilvl="0">
      <w:start w:val="1"/>
      <w:numFmt w:val="bullet"/>
      <w:lvlText w:val=""/>
      <w:lvlJc w:val="left"/>
      <w:pPr>
        <w:ind w:left="720" w:hanging="360"/>
      </w:pPr>
      <w:rPr>
        <w:rFonts w:ascii="Symbol" w:hAnsi="Symbol" w:hint="default"/>
      </w:rPr>
    </w:lvl>
  </w:abstractNum>
  <w:abstractNum w:abstractNumId="57" w15:restartNumberingAfterBreak="0">
    <w:nsid w:val="7BDC0CAA"/>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58" w15:restartNumberingAfterBreak="0">
    <w:nsid w:val="7E303B94"/>
    <w:multiLevelType w:val="singleLevel"/>
    <w:tmpl w:val="04150001"/>
    <w:lvl w:ilvl="0">
      <w:start w:val="1"/>
      <w:numFmt w:val="bullet"/>
      <w:lvlText w:val=""/>
      <w:lvlJc w:val="left"/>
      <w:pPr>
        <w:ind w:left="720" w:hanging="360"/>
      </w:pPr>
      <w:rPr>
        <w:rFonts w:ascii="Symbol" w:hAnsi="Symbol" w:hint="default"/>
      </w:rPr>
    </w:lvl>
  </w:abstractNum>
  <w:num w:numId="1">
    <w:abstractNumId w:val="39"/>
  </w:num>
  <w:num w:numId="2">
    <w:abstractNumId w:val="38"/>
  </w:num>
  <w:num w:numId="3">
    <w:abstractNumId w:val="14"/>
  </w:num>
  <w:num w:numId="4">
    <w:abstractNumId w:val="32"/>
  </w:num>
  <w:num w:numId="5">
    <w:abstractNumId w:val="35"/>
  </w:num>
  <w:num w:numId="6">
    <w:abstractNumId w:val="48"/>
  </w:num>
  <w:num w:numId="7">
    <w:abstractNumId w:val="2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3"/>
  </w:num>
  <w:num w:numId="11">
    <w:abstractNumId w:val="46"/>
  </w:num>
  <w:num w:numId="12">
    <w:abstractNumId w:val="41"/>
  </w:num>
  <w:num w:numId="13">
    <w:abstractNumId w:val="34"/>
    <w:lvlOverride w:ilvl="0">
      <w:startOverride w:val="1"/>
    </w:lvlOverride>
  </w:num>
  <w:num w:numId="14">
    <w:abstractNumId w:val="26"/>
    <w:lvlOverride w:ilvl="0">
      <w:startOverride w:val="1"/>
    </w:lvlOverride>
  </w:num>
  <w:num w:numId="15">
    <w:abstractNumId w:val="47"/>
  </w:num>
  <w:num w:numId="16">
    <w:abstractNumId w:val="16"/>
  </w:num>
  <w:num w:numId="17">
    <w:abstractNumId w:val="6"/>
  </w:num>
  <w:num w:numId="18">
    <w:abstractNumId w:val="50"/>
    <w:lvlOverride w:ilvl="0">
      <w:startOverride w:val="1"/>
    </w:lvlOverride>
  </w:num>
  <w:num w:numId="19">
    <w:abstractNumId w:val="29"/>
    <w:lvlOverride w:ilvl="0">
      <w:startOverride w:val="1"/>
    </w:lvlOverride>
  </w:num>
  <w:num w:numId="20">
    <w:abstractNumId w:val="24"/>
    <w:lvlOverride w:ilvl="0">
      <w:startOverride w:val="1"/>
    </w:lvlOverride>
  </w:num>
  <w:num w:numId="21">
    <w:abstractNumId w:val="56"/>
  </w:num>
  <w:num w:numId="22">
    <w:abstractNumId w:val="2"/>
  </w:num>
  <w:num w:numId="23">
    <w:abstractNumId w:val="37"/>
    <w:lvlOverride w:ilvl="0">
      <w:startOverride w:val="1"/>
    </w:lvlOverride>
  </w:num>
  <w:num w:numId="24">
    <w:abstractNumId w:val="13"/>
  </w:num>
  <w:num w:numId="25">
    <w:abstractNumId w:val="30"/>
  </w:num>
  <w:num w:numId="26">
    <w:abstractNumId w:val="58"/>
  </w:num>
  <w:num w:numId="27">
    <w:abstractNumId w:val="54"/>
  </w:num>
  <w:num w:numId="28">
    <w:abstractNumId w:val="3"/>
  </w:num>
  <w:num w:numId="29">
    <w:abstractNumId w:val="42"/>
  </w:num>
  <w:num w:numId="30">
    <w:abstractNumId w:val="5"/>
  </w:num>
  <w:num w:numId="31">
    <w:abstractNumId w:val="55"/>
  </w:num>
  <w:num w:numId="32">
    <w:abstractNumId w:val="23"/>
  </w:num>
  <w:num w:numId="33">
    <w:abstractNumId w:val="12"/>
  </w:num>
  <w:num w:numId="34">
    <w:abstractNumId w:val="9"/>
  </w:num>
  <w:num w:numId="35">
    <w:abstractNumId w:val="28"/>
    <w:lvlOverride w:ilvl="0">
      <w:startOverride w:val="1"/>
    </w:lvlOverride>
  </w:num>
  <w:num w:numId="36">
    <w:abstractNumId w:val="1"/>
  </w:num>
  <w:num w:numId="37">
    <w:abstractNumId w:val="33"/>
  </w:num>
  <w:num w:numId="38">
    <w:abstractNumId w:val="52"/>
  </w:num>
  <w:num w:numId="39">
    <w:abstractNumId w:val="40"/>
    <w:lvlOverride w:ilvl="0">
      <w:startOverride w:val="1"/>
    </w:lvlOverride>
  </w:num>
  <w:num w:numId="40">
    <w:abstractNumId w:val="20"/>
    <w:lvlOverride w:ilvl="0">
      <w:startOverride w:val="1"/>
    </w:lvlOverride>
  </w:num>
  <w:num w:numId="41">
    <w:abstractNumId w:val="19"/>
    <w:lvlOverride w:ilvl="0">
      <w:startOverride w:val="1"/>
    </w:lvlOverride>
  </w:num>
  <w:num w:numId="42">
    <w:abstractNumId w:val="27"/>
    <w:lvlOverride w:ilvl="0">
      <w:startOverride w:val="1"/>
    </w:lvlOverride>
  </w:num>
  <w:num w:numId="43">
    <w:abstractNumId w:val="51"/>
    <w:lvlOverride w:ilvl="0">
      <w:startOverride w:val="1"/>
    </w:lvlOverride>
  </w:num>
  <w:num w:numId="44">
    <w:abstractNumId w:val="4"/>
    <w:lvlOverride w:ilvl="0">
      <w:startOverride w:val="1"/>
    </w:lvlOverride>
  </w:num>
  <w:num w:numId="45">
    <w:abstractNumId w:val="31"/>
  </w:num>
  <w:num w:numId="46">
    <w:abstractNumId w:val="49"/>
  </w:num>
  <w:num w:numId="47">
    <w:abstractNumId w:val="18"/>
  </w:num>
  <w:num w:numId="48">
    <w:abstractNumId w:val="10"/>
    <w:lvlOverride w:ilvl="0">
      <w:startOverride w:val="1"/>
    </w:lvlOverride>
  </w:num>
  <w:num w:numId="49">
    <w:abstractNumId w:val="21"/>
  </w:num>
  <w:num w:numId="50">
    <w:abstractNumId w:val="11"/>
  </w:num>
  <w:num w:numId="51">
    <w:abstractNumId w:val="22"/>
  </w:num>
  <w:num w:numId="52">
    <w:abstractNumId w:val="44"/>
  </w:num>
  <w:num w:numId="53">
    <w:abstractNumId w:val="36"/>
  </w:num>
  <w:num w:numId="54">
    <w:abstractNumId w:val="57"/>
  </w:num>
  <w:num w:numId="55">
    <w:abstractNumId w:val="8"/>
  </w:num>
  <w:num w:numId="56">
    <w:abstractNumId w:val="15"/>
  </w:num>
  <w:num w:numId="57">
    <w:abstractNumId w:val="17"/>
  </w:num>
  <w:num w:numId="58">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C58"/>
    <w:rsid w:val="000008BC"/>
    <w:rsid w:val="00010419"/>
    <w:rsid w:val="00021FE2"/>
    <w:rsid w:val="00032273"/>
    <w:rsid w:val="000400F7"/>
    <w:rsid w:val="00041A8B"/>
    <w:rsid w:val="00045765"/>
    <w:rsid w:val="00046D59"/>
    <w:rsid w:val="00053FCE"/>
    <w:rsid w:val="00056FAB"/>
    <w:rsid w:val="000654B3"/>
    <w:rsid w:val="00066238"/>
    <w:rsid w:val="00067C84"/>
    <w:rsid w:val="00070A3C"/>
    <w:rsid w:val="00072C2E"/>
    <w:rsid w:val="00077452"/>
    <w:rsid w:val="000819C1"/>
    <w:rsid w:val="000833A8"/>
    <w:rsid w:val="000868F7"/>
    <w:rsid w:val="000909A9"/>
    <w:rsid w:val="000A6127"/>
    <w:rsid w:val="000A708F"/>
    <w:rsid w:val="000C2374"/>
    <w:rsid w:val="000C30AC"/>
    <w:rsid w:val="000C5652"/>
    <w:rsid w:val="000C653D"/>
    <w:rsid w:val="000D7A5C"/>
    <w:rsid w:val="000E0A1C"/>
    <w:rsid w:val="000E0B4A"/>
    <w:rsid w:val="000E198A"/>
    <w:rsid w:val="000E5A74"/>
    <w:rsid w:val="001001CB"/>
    <w:rsid w:val="00103288"/>
    <w:rsid w:val="00103327"/>
    <w:rsid w:val="001037A0"/>
    <w:rsid w:val="00122801"/>
    <w:rsid w:val="0012691A"/>
    <w:rsid w:val="00126C16"/>
    <w:rsid w:val="001314FA"/>
    <w:rsid w:val="0013166B"/>
    <w:rsid w:val="00134A1A"/>
    <w:rsid w:val="00143869"/>
    <w:rsid w:val="00145EF0"/>
    <w:rsid w:val="00173A2A"/>
    <w:rsid w:val="00175A74"/>
    <w:rsid w:val="0018443B"/>
    <w:rsid w:val="0018779F"/>
    <w:rsid w:val="00196446"/>
    <w:rsid w:val="00197D54"/>
    <w:rsid w:val="001A0746"/>
    <w:rsid w:val="001B1070"/>
    <w:rsid w:val="001C50C8"/>
    <w:rsid w:val="001D10D6"/>
    <w:rsid w:val="001F6844"/>
    <w:rsid w:val="001F6CE1"/>
    <w:rsid w:val="00202309"/>
    <w:rsid w:val="00221508"/>
    <w:rsid w:val="00224CF9"/>
    <w:rsid w:val="002309EB"/>
    <w:rsid w:val="0023310D"/>
    <w:rsid w:val="00240D2D"/>
    <w:rsid w:val="00244FF2"/>
    <w:rsid w:val="00250569"/>
    <w:rsid w:val="00252D72"/>
    <w:rsid w:val="00265029"/>
    <w:rsid w:val="0028543C"/>
    <w:rsid w:val="0029241B"/>
    <w:rsid w:val="00295C00"/>
    <w:rsid w:val="002A741D"/>
    <w:rsid w:val="002B20B0"/>
    <w:rsid w:val="002B6C58"/>
    <w:rsid w:val="002C027C"/>
    <w:rsid w:val="002C2DE0"/>
    <w:rsid w:val="002D2758"/>
    <w:rsid w:val="002F130D"/>
    <w:rsid w:val="002F59BB"/>
    <w:rsid w:val="002F5CC6"/>
    <w:rsid w:val="002F7672"/>
    <w:rsid w:val="00306D17"/>
    <w:rsid w:val="00311465"/>
    <w:rsid w:val="0031541B"/>
    <w:rsid w:val="0031797D"/>
    <w:rsid w:val="00326533"/>
    <w:rsid w:val="00333CE0"/>
    <w:rsid w:val="0033583F"/>
    <w:rsid w:val="00335A05"/>
    <w:rsid w:val="00350F9E"/>
    <w:rsid w:val="003534BB"/>
    <w:rsid w:val="0036047D"/>
    <w:rsid w:val="00361544"/>
    <w:rsid w:val="003629C8"/>
    <w:rsid w:val="00372B5E"/>
    <w:rsid w:val="00373FCA"/>
    <w:rsid w:val="003810AA"/>
    <w:rsid w:val="003A005C"/>
    <w:rsid w:val="003A5D2B"/>
    <w:rsid w:val="003A732A"/>
    <w:rsid w:val="003D4EF6"/>
    <w:rsid w:val="003D76D0"/>
    <w:rsid w:val="003F54F3"/>
    <w:rsid w:val="00405AC9"/>
    <w:rsid w:val="00407355"/>
    <w:rsid w:val="00407995"/>
    <w:rsid w:val="00416184"/>
    <w:rsid w:val="0041628B"/>
    <w:rsid w:val="00430A85"/>
    <w:rsid w:val="00434E23"/>
    <w:rsid w:val="00434FBB"/>
    <w:rsid w:val="00446F57"/>
    <w:rsid w:val="004565C1"/>
    <w:rsid w:val="00460848"/>
    <w:rsid w:val="0047209C"/>
    <w:rsid w:val="00480C4B"/>
    <w:rsid w:val="004840F4"/>
    <w:rsid w:val="004908F5"/>
    <w:rsid w:val="004A1412"/>
    <w:rsid w:val="004A48F5"/>
    <w:rsid w:val="004D07D2"/>
    <w:rsid w:val="004D11F1"/>
    <w:rsid w:val="004D780F"/>
    <w:rsid w:val="004E35EE"/>
    <w:rsid w:val="00501CB9"/>
    <w:rsid w:val="005022D3"/>
    <w:rsid w:val="00515C87"/>
    <w:rsid w:val="0051717A"/>
    <w:rsid w:val="005214C8"/>
    <w:rsid w:val="00524443"/>
    <w:rsid w:val="005251FA"/>
    <w:rsid w:val="00541A29"/>
    <w:rsid w:val="00555D84"/>
    <w:rsid w:val="00567B23"/>
    <w:rsid w:val="00572232"/>
    <w:rsid w:val="0057277B"/>
    <w:rsid w:val="00576DE7"/>
    <w:rsid w:val="00576F72"/>
    <w:rsid w:val="00584E4A"/>
    <w:rsid w:val="005862F7"/>
    <w:rsid w:val="0059363E"/>
    <w:rsid w:val="005A7315"/>
    <w:rsid w:val="005B2A63"/>
    <w:rsid w:val="005C2BF1"/>
    <w:rsid w:val="005C2E5F"/>
    <w:rsid w:val="005C72D1"/>
    <w:rsid w:val="005E559A"/>
    <w:rsid w:val="005F4460"/>
    <w:rsid w:val="005F76F6"/>
    <w:rsid w:val="00610F76"/>
    <w:rsid w:val="00636E6E"/>
    <w:rsid w:val="00653E75"/>
    <w:rsid w:val="00656054"/>
    <w:rsid w:val="0065662A"/>
    <w:rsid w:val="00690C88"/>
    <w:rsid w:val="006966D6"/>
    <w:rsid w:val="00697F3F"/>
    <w:rsid w:val="006A5870"/>
    <w:rsid w:val="006A640E"/>
    <w:rsid w:val="006B08E4"/>
    <w:rsid w:val="006C3E7E"/>
    <w:rsid w:val="006D385B"/>
    <w:rsid w:val="006D7922"/>
    <w:rsid w:val="006E2638"/>
    <w:rsid w:val="006F116E"/>
    <w:rsid w:val="006F12A6"/>
    <w:rsid w:val="007034CE"/>
    <w:rsid w:val="00705FDF"/>
    <w:rsid w:val="00713262"/>
    <w:rsid w:val="00716192"/>
    <w:rsid w:val="00720C6C"/>
    <w:rsid w:val="00730ADF"/>
    <w:rsid w:val="00731959"/>
    <w:rsid w:val="00733E30"/>
    <w:rsid w:val="0074524B"/>
    <w:rsid w:val="00751B07"/>
    <w:rsid w:val="00760830"/>
    <w:rsid w:val="00766849"/>
    <w:rsid w:val="00767DB2"/>
    <w:rsid w:val="00771E9A"/>
    <w:rsid w:val="00777FB6"/>
    <w:rsid w:val="00795C03"/>
    <w:rsid w:val="00795E2F"/>
    <w:rsid w:val="007C2DDA"/>
    <w:rsid w:val="007C3EBE"/>
    <w:rsid w:val="007D5B65"/>
    <w:rsid w:val="007F7A9C"/>
    <w:rsid w:val="008009EB"/>
    <w:rsid w:val="00801C8C"/>
    <w:rsid w:val="00827A10"/>
    <w:rsid w:val="0083048B"/>
    <w:rsid w:val="00830B86"/>
    <w:rsid w:val="00836EBF"/>
    <w:rsid w:val="0084520D"/>
    <w:rsid w:val="0086521C"/>
    <w:rsid w:val="008757D2"/>
    <w:rsid w:val="008918D4"/>
    <w:rsid w:val="008A653F"/>
    <w:rsid w:val="008B201F"/>
    <w:rsid w:val="008B7873"/>
    <w:rsid w:val="008C0F87"/>
    <w:rsid w:val="008E5332"/>
    <w:rsid w:val="008F7471"/>
    <w:rsid w:val="009052AC"/>
    <w:rsid w:val="00915EF9"/>
    <w:rsid w:val="00933CAB"/>
    <w:rsid w:val="00936C58"/>
    <w:rsid w:val="00944D87"/>
    <w:rsid w:val="00946001"/>
    <w:rsid w:val="00953B21"/>
    <w:rsid w:val="00961635"/>
    <w:rsid w:val="00962F1D"/>
    <w:rsid w:val="00977DD0"/>
    <w:rsid w:val="0099422F"/>
    <w:rsid w:val="00995653"/>
    <w:rsid w:val="009A3A38"/>
    <w:rsid w:val="009C4148"/>
    <w:rsid w:val="009D244A"/>
    <w:rsid w:val="009E476B"/>
    <w:rsid w:val="009E54D6"/>
    <w:rsid w:val="009E63C8"/>
    <w:rsid w:val="009F2C69"/>
    <w:rsid w:val="009F4248"/>
    <w:rsid w:val="009F4B4F"/>
    <w:rsid w:val="00A10C4B"/>
    <w:rsid w:val="00A20D47"/>
    <w:rsid w:val="00A20FF8"/>
    <w:rsid w:val="00A21FFC"/>
    <w:rsid w:val="00A23592"/>
    <w:rsid w:val="00A267BC"/>
    <w:rsid w:val="00A42665"/>
    <w:rsid w:val="00A43862"/>
    <w:rsid w:val="00A43879"/>
    <w:rsid w:val="00A61386"/>
    <w:rsid w:val="00A67BCE"/>
    <w:rsid w:val="00A725E6"/>
    <w:rsid w:val="00A72FD4"/>
    <w:rsid w:val="00A738E1"/>
    <w:rsid w:val="00A8294F"/>
    <w:rsid w:val="00A853D8"/>
    <w:rsid w:val="00A9060B"/>
    <w:rsid w:val="00AA6B78"/>
    <w:rsid w:val="00AB4C2B"/>
    <w:rsid w:val="00AB6611"/>
    <w:rsid w:val="00AB70E8"/>
    <w:rsid w:val="00AC0BF8"/>
    <w:rsid w:val="00AC1D2A"/>
    <w:rsid w:val="00AD7571"/>
    <w:rsid w:val="00AD7E79"/>
    <w:rsid w:val="00AE65E8"/>
    <w:rsid w:val="00AF6C42"/>
    <w:rsid w:val="00B11F1E"/>
    <w:rsid w:val="00B17CD6"/>
    <w:rsid w:val="00B223E4"/>
    <w:rsid w:val="00B416BD"/>
    <w:rsid w:val="00B44597"/>
    <w:rsid w:val="00B46DDE"/>
    <w:rsid w:val="00B539BE"/>
    <w:rsid w:val="00B76745"/>
    <w:rsid w:val="00B81A69"/>
    <w:rsid w:val="00B935F6"/>
    <w:rsid w:val="00BA2570"/>
    <w:rsid w:val="00BA39C9"/>
    <w:rsid w:val="00BA3ABD"/>
    <w:rsid w:val="00BB41E1"/>
    <w:rsid w:val="00BB7403"/>
    <w:rsid w:val="00BC0F9C"/>
    <w:rsid w:val="00BC36EB"/>
    <w:rsid w:val="00BD7355"/>
    <w:rsid w:val="00BE2E58"/>
    <w:rsid w:val="00BE4E1F"/>
    <w:rsid w:val="00BF5851"/>
    <w:rsid w:val="00C02C4F"/>
    <w:rsid w:val="00C062D9"/>
    <w:rsid w:val="00C07522"/>
    <w:rsid w:val="00C252AE"/>
    <w:rsid w:val="00C272CE"/>
    <w:rsid w:val="00C339B8"/>
    <w:rsid w:val="00C45CBB"/>
    <w:rsid w:val="00C6391B"/>
    <w:rsid w:val="00C6712D"/>
    <w:rsid w:val="00C70DDE"/>
    <w:rsid w:val="00C76B9C"/>
    <w:rsid w:val="00C82FAD"/>
    <w:rsid w:val="00C96239"/>
    <w:rsid w:val="00C96DB1"/>
    <w:rsid w:val="00CA499F"/>
    <w:rsid w:val="00CB3FAB"/>
    <w:rsid w:val="00CB40F9"/>
    <w:rsid w:val="00CC0500"/>
    <w:rsid w:val="00CC265B"/>
    <w:rsid w:val="00CC4869"/>
    <w:rsid w:val="00CC6199"/>
    <w:rsid w:val="00CD2425"/>
    <w:rsid w:val="00CF1414"/>
    <w:rsid w:val="00CF2D79"/>
    <w:rsid w:val="00CF6C49"/>
    <w:rsid w:val="00D02CD5"/>
    <w:rsid w:val="00D133AE"/>
    <w:rsid w:val="00D1377E"/>
    <w:rsid w:val="00D13B52"/>
    <w:rsid w:val="00D176E4"/>
    <w:rsid w:val="00D17725"/>
    <w:rsid w:val="00D349E2"/>
    <w:rsid w:val="00D438AA"/>
    <w:rsid w:val="00D5070B"/>
    <w:rsid w:val="00D52FEE"/>
    <w:rsid w:val="00D539F5"/>
    <w:rsid w:val="00D708EE"/>
    <w:rsid w:val="00D74736"/>
    <w:rsid w:val="00D7618B"/>
    <w:rsid w:val="00D90905"/>
    <w:rsid w:val="00D948E4"/>
    <w:rsid w:val="00DB5AE1"/>
    <w:rsid w:val="00DB7730"/>
    <w:rsid w:val="00DD1B15"/>
    <w:rsid w:val="00DE1322"/>
    <w:rsid w:val="00DE1A96"/>
    <w:rsid w:val="00DE3CAA"/>
    <w:rsid w:val="00DF0720"/>
    <w:rsid w:val="00DF50D3"/>
    <w:rsid w:val="00DF7EEA"/>
    <w:rsid w:val="00E06A2E"/>
    <w:rsid w:val="00E1625E"/>
    <w:rsid w:val="00E54295"/>
    <w:rsid w:val="00E55210"/>
    <w:rsid w:val="00E55A50"/>
    <w:rsid w:val="00E6466C"/>
    <w:rsid w:val="00E64686"/>
    <w:rsid w:val="00E65086"/>
    <w:rsid w:val="00E75437"/>
    <w:rsid w:val="00EA03B2"/>
    <w:rsid w:val="00EB2D17"/>
    <w:rsid w:val="00EB69B0"/>
    <w:rsid w:val="00EC668C"/>
    <w:rsid w:val="00EE0800"/>
    <w:rsid w:val="00EF68F2"/>
    <w:rsid w:val="00F03FBF"/>
    <w:rsid w:val="00F07567"/>
    <w:rsid w:val="00F17F27"/>
    <w:rsid w:val="00F26259"/>
    <w:rsid w:val="00F27806"/>
    <w:rsid w:val="00F372A4"/>
    <w:rsid w:val="00F4573C"/>
    <w:rsid w:val="00F630AC"/>
    <w:rsid w:val="00F81666"/>
    <w:rsid w:val="00F83998"/>
    <w:rsid w:val="00FB05DD"/>
    <w:rsid w:val="00FB4D17"/>
    <w:rsid w:val="00FD4895"/>
    <w:rsid w:val="00FD52F5"/>
    <w:rsid w:val="00FF207D"/>
    <w:rsid w:val="00FF24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5F781"/>
  <w15:docId w15:val="{2B1A2C10-F234-46AB-899B-AD68DC7D6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style>
  <w:style w:type="paragraph" w:styleId="Nagwek1">
    <w:name w:val="heading 1"/>
    <w:basedOn w:val="Normalny"/>
    <w:next w:val="Normalny"/>
    <w:uiPriority w:val="9"/>
    <w:qFormat/>
    <w:pPr>
      <w:keepNext/>
      <w:keepLines/>
      <w:suppressAutoHyphens w:val="0"/>
      <w:spacing w:before="240" w:after="0"/>
      <w:outlineLvl w:val="0"/>
    </w:pPr>
    <w:rPr>
      <w:rFonts w:ascii="Calibri Light" w:eastAsia="Times New Roman" w:hAnsi="Calibri Light"/>
      <w:color w:val="2F5496"/>
      <w:sz w:val="32"/>
      <w:szCs w:val="32"/>
    </w:rPr>
  </w:style>
  <w:style w:type="paragraph" w:styleId="Nagwek2">
    <w:name w:val="heading 2"/>
    <w:basedOn w:val="Normalny"/>
    <w:next w:val="Normalny"/>
    <w:uiPriority w:val="9"/>
    <w:unhideWhenUsed/>
    <w:qFormat/>
    <w:pPr>
      <w:keepNext/>
      <w:keepLines/>
      <w:suppressAutoHyphens w:val="0"/>
      <w:spacing w:before="40" w:after="0"/>
      <w:outlineLvl w:val="1"/>
    </w:pPr>
    <w:rPr>
      <w:rFonts w:ascii="Calibri Light" w:eastAsia="Times New Roman" w:hAnsi="Calibri Light"/>
      <w:color w:val="2F5496"/>
      <w:sz w:val="26"/>
      <w:szCs w:val="26"/>
    </w:rPr>
  </w:style>
  <w:style w:type="paragraph" w:styleId="Nagwek3">
    <w:name w:val="heading 3"/>
    <w:basedOn w:val="Normalny"/>
    <w:next w:val="Normalny"/>
    <w:uiPriority w:val="9"/>
    <w:semiHidden/>
    <w:unhideWhenUsed/>
    <w:qFormat/>
    <w:pPr>
      <w:keepNext/>
      <w:keepLines/>
      <w:spacing w:before="40" w:after="0"/>
      <w:outlineLvl w:val="2"/>
    </w:pPr>
    <w:rPr>
      <w:rFonts w:ascii="Calibri Light" w:eastAsia="Times New Roman" w:hAnsi="Calibri Light"/>
      <w:color w:val="1F3763"/>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suppressAutoHyphens w:val="0"/>
      <w:spacing w:after="0" w:line="240" w:lineRule="auto"/>
    </w:pPr>
  </w:style>
  <w:style w:type="character" w:customStyle="1" w:styleId="NagwekZnak">
    <w:name w:val="Nagłówek Znak"/>
    <w:basedOn w:val="Domylnaczcionkaakapitu"/>
  </w:style>
  <w:style w:type="paragraph" w:styleId="Stopka">
    <w:name w:val="footer"/>
    <w:basedOn w:val="Normalny"/>
    <w:pPr>
      <w:tabs>
        <w:tab w:val="center" w:pos="4536"/>
        <w:tab w:val="right" w:pos="9072"/>
      </w:tabs>
      <w:suppressAutoHyphens w:val="0"/>
      <w:spacing w:after="0" w:line="240" w:lineRule="auto"/>
    </w:pPr>
  </w:style>
  <w:style w:type="character" w:customStyle="1" w:styleId="StopkaZnak">
    <w:name w:val="Stopka Znak"/>
    <w:basedOn w:val="Domylnaczcionkaakapitu"/>
  </w:style>
  <w:style w:type="character" w:customStyle="1" w:styleId="HeaderChar">
    <w:name w:val="Header Char"/>
    <w:basedOn w:val="Domylnaczcionkaakapitu"/>
  </w:style>
  <w:style w:type="character" w:customStyle="1" w:styleId="FooterChar">
    <w:name w:val="Footer Char"/>
    <w:basedOn w:val="Domylnaczcionkaakapitu"/>
  </w:style>
  <w:style w:type="paragraph" w:styleId="Tekstdymka">
    <w:name w:val="Balloon Text"/>
    <w:basedOn w:val="Normalny"/>
    <w:pPr>
      <w:suppressAutoHyphens w:val="0"/>
      <w:spacing w:after="0" w:line="240" w:lineRule="auto"/>
    </w:pPr>
    <w:rPr>
      <w:rFonts w:ascii="Segoe UI" w:hAnsi="Segoe UI" w:cs="Segoe UI"/>
      <w:sz w:val="18"/>
      <w:szCs w:val="18"/>
    </w:rPr>
  </w:style>
  <w:style w:type="character" w:customStyle="1" w:styleId="BalloonTextChar">
    <w:name w:val="Balloon Text Char"/>
    <w:basedOn w:val="Domylnaczcionkaakapitu"/>
    <w:rPr>
      <w:rFonts w:ascii="Segoe UI" w:hAnsi="Segoe UI" w:cs="Segoe UI"/>
      <w:sz w:val="18"/>
      <w:szCs w:val="18"/>
    </w:rPr>
  </w:style>
  <w:style w:type="character" w:customStyle="1" w:styleId="Heading1Char">
    <w:name w:val="Heading 1 Char"/>
    <w:basedOn w:val="Domylnaczcionkaakapitu"/>
    <w:rPr>
      <w:rFonts w:ascii="Calibri Light" w:eastAsia="Times New Roman" w:hAnsi="Calibri Light" w:cs="Times New Roman"/>
      <w:color w:val="2F5496"/>
      <w:sz w:val="32"/>
      <w:szCs w:val="32"/>
    </w:rPr>
  </w:style>
  <w:style w:type="paragraph" w:styleId="Akapitzlist">
    <w:name w:val="List Paragraph"/>
    <w:aliases w:val="Numerowanie,L1,Akapit z listą5,Akapit normalny,Akapit z listą1,Akapit z listą BS,Kolorowa lista — akcent 11,List Paragraph2,CW_Lista,lp1,Preambuła,Dot pt,F5 List Paragraph,Recommendation,List Paragraph11,Podsis rysunku"/>
    <w:basedOn w:val="Normalny"/>
    <w:link w:val="AkapitzlistZnak"/>
    <w:uiPriority w:val="99"/>
    <w:qFormat/>
    <w:pPr>
      <w:suppressAutoHyphens w:val="0"/>
      <w:ind w:left="720"/>
    </w:pPr>
  </w:style>
  <w:style w:type="paragraph" w:styleId="Nagwekspisutreci">
    <w:name w:val="TOC Heading"/>
    <w:basedOn w:val="Nagwek1"/>
    <w:next w:val="Normalny"/>
    <w:pPr>
      <w:spacing w:line="254" w:lineRule="auto"/>
      <w:textAlignment w:val="auto"/>
    </w:pPr>
    <w:rPr>
      <w:lang w:val="en-US"/>
    </w:rPr>
  </w:style>
  <w:style w:type="paragraph" w:styleId="Spistreci1">
    <w:name w:val="toc 1"/>
    <w:basedOn w:val="Normalny"/>
    <w:next w:val="Normalny"/>
    <w:autoRedefine/>
    <w:uiPriority w:val="39"/>
    <w:pPr>
      <w:suppressAutoHyphens w:val="0"/>
      <w:spacing w:after="100"/>
    </w:pPr>
  </w:style>
  <w:style w:type="character" w:styleId="Hipercze">
    <w:name w:val="Hyperlink"/>
    <w:basedOn w:val="Domylnaczcionkaakapitu"/>
    <w:uiPriority w:val="99"/>
    <w:rPr>
      <w:color w:val="0563C1"/>
      <w:u w:val="single"/>
    </w:rPr>
  </w:style>
  <w:style w:type="character" w:customStyle="1" w:styleId="Heading2Char">
    <w:name w:val="Heading 2 Char"/>
    <w:basedOn w:val="Domylnaczcionkaakapitu"/>
    <w:rPr>
      <w:rFonts w:ascii="Calibri Light" w:eastAsia="Times New Roman" w:hAnsi="Calibri Light" w:cs="Times New Roman"/>
      <w:color w:val="2F5496"/>
      <w:sz w:val="26"/>
      <w:szCs w:val="26"/>
    </w:rPr>
  </w:style>
  <w:style w:type="paragraph" w:styleId="Spistreci2">
    <w:name w:val="toc 2"/>
    <w:basedOn w:val="Normalny"/>
    <w:next w:val="Normalny"/>
    <w:autoRedefine/>
    <w:uiPriority w:val="39"/>
    <w:pPr>
      <w:suppressAutoHyphens w:val="0"/>
      <w:spacing w:after="100"/>
      <w:ind w:left="220"/>
    </w:pPr>
  </w:style>
  <w:style w:type="character" w:customStyle="1" w:styleId="Nagwek3Znak">
    <w:name w:val="Nagłówek 3 Znak"/>
    <w:basedOn w:val="Domylnaczcionkaakapitu"/>
    <w:rPr>
      <w:rFonts w:ascii="Calibri Light" w:eastAsia="Times New Roman" w:hAnsi="Calibri Light" w:cs="Times New Roman"/>
      <w:color w:val="1F3763"/>
      <w:sz w:val="24"/>
      <w:szCs w:val="24"/>
    </w:rPr>
  </w:style>
  <w:style w:type="paragraph" w:styleId="Bezodstpw">
    <w:name w:val="No Spacing"/>
    <w:pPr>
      <w:suppressAutoHyphens/>
      <w:spacing w:after="0" w:line="240" w:lineRule="auto"/>
    </w:pPr>
  </w:style>
  <w:style w:type="character" w:styleId="Odwoaniedokomentarza">
    <w:name w:val="annotation reference"/>
    <w:basedOn w:val="Domylnaczcionkaakapitu"/>
    <w:uiPriority w:val="99"/>
    <w:qFormat/>
    <w:rPr>
      <w:sz w:val="16"/>
      <w:szCs w:val="16"/>
    </w:rPr>
  </w:style>
  <w:style w:type="paragraph" w:styleId="Tekstkomentarza">
    <w:name w:val="annotation text"/>
    <w:basedOn w:val="Normalny"/>
    <w:uiPriority w:val="99"/>
    <w:qFormat/>
    <w:pPr>
      <w:spacing w:line="240" w:lineRule="auto"/>
    </w:pPr>
    <w:rPr>
      <w:sz w:val="20"/>
      <w:szCs w:val="20"/>
    </w:rPr>
  </w:style>
  <w:style w:type="character" w:customStyle="1" w:styleId="TekstkomentarzaZnak">
    <w:name w:val="Tekst komentarza Znak"/>
    <w:basedOn w:val="Domylnaczcionkaakapitu"/>
    <w:uiPriority w:val="99"/>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numbering" w:customStyle="1" w:styleId="Style1">
    <w:name w:val="Style1"/>
    <w:basedOn w:val="Bezlisty"/>
    <w:pPr>
      <w:numPr>
        <w:numId w:val="1"/>
      </w:numPr>
    </w:pPr>
  </w:style>
  <w:style w:type="numbering" w:customStyle="1" w:styleId="Style2">
    <w:name w:val="Style2"/>
    <w:basedOn w:val="Bezlisty"/>
    <w:pPr>
      <w:numPr>
        <w:numId w:val="2"/>
      </w:numPr>
    </w:pPr>
  </w:style>
  <w:style w:type="numbering" w:customStyle="1" w:styleId="Style3">
    <w:name w:val="Style3"/>
    <w:basedOn w:val="Bezlisty"/>
    <w:pPr>
      <w:numPr>
        <w:numId w:val="3"/>
      </w:numPr>
    </w:pPr>
  </w:style>
  <w:style w:type="table" w:styleId="Tabela-Siatka">
    <w:name w:val="Table Grid"/>
    <w:basedOn w:val="Standardowy"/>
    <w:uiPriority w:val="39"/>
    <w:rsid w:val="00E1625E"/>
    <w:pPr>
      <w:spacing w:after="0" w:line="240" w:lineRule="auto"/>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L1 Znak,Akapit z listą5 Znak,Akapit normalny Znak,Akapit z listą1 Znak,Akapit z listą BS Znak,Kolorowa lista — akcent 11 Znak,List Paragraph2 Znak,CW_Lista Znak,lp1 Znak,Preambuła Znak,Dot pt Znak,Recommendation Znak"/>
    <w:link w:val="Akapitzlist"/>
    <w:uiPriority w:val="34"/>
    <w:qFormat/>
    <w:locked/>
    <w:rsid w:val="006C3E7E"/>
  </w:style>
  <w:style w:type="character" w:styleId="HTML-staaszeroko">
    <w:name w:val="HTML Typewriter"/>
    <w:basedOn w:val="Domylnaczcionkaakapitu"/>
    <w:uiPriority w:val="99"/>
    <w:semiHidden/>
    <w:unhideWhenUsed/>
    <w:rsid w:val="00053FCE"/>
    <w:rPr>
      <w:rFonts w:ascii="Courier New" w:eastAsiaTheme="minorHAnsi" w:hAnsi="Courier New" w:cs="Courier New" w:hint="default"/>
      <w:sz w:val="20"/>
      <w:szCs w:val="20"/>
    </w:rPr>
  </w:style>
  <w:style w:type="paragraph" w:styleId="Spistreci3">
    <w:name w:val="toc 3"/>
    <w:basedOn w:val="Normalny"/>
    <w:next w:val="Normalny"/>
    <w:autoRedefine/>
    <w:uiPriority w:val="39"/>
    <w:unhideWhenUsed/>
    <w:rsid w:val="000E5A74"/>
    <w:pPr>
      <w:spacing w:after="100"/>
      <w:ind w:left="440"/>
    </w:pPr>
  </w:style>
  <w:style w:type="paragraph" w:styleId="Legenda">
    <w:name w:val="caption"/>
    <w:basedOn w:val="Normalny"/>
    <w:next w:val="Normalny"/>
    <w:uiPriority w:val="35"/>
    <w:unhideWhenUsed/>
    <w:qFormat/>
    <w:rsid w:val="00D7618B"/>
    <w:pPr>
      <w:spacing w:after="200" w:line="240" w:lineRule="auto"/>
    </w:pPr>
    <w:rPr>
      <w:i/>
      <w:iCs/>
      <w:color w:val="44546A" w:themeColor="text2"/>
      <w:sz w:val="18"/>
      <w:szCs w:val="18"/>
    </w:rPr>
  </w:style>
  <w:style w:type="paragraph" w:customStyle="1" w:styleId="Default">
    <w:name w:val="Default"/>
    <w:rsid w:val="000008BC"/>
    <w:pPr>
      <w:autoSpaceDE w:val="0"/>
      <w:adjustRightInd w:val="0"/>
      <w:spacing w:after="0" w:line="240" w:lineRule="auto"/>
      <w:textAlignment w:val="auto"/>
    </w:pPr>
    <w:rPr>
      <w:rFonts w:ascii="Times New Roman" w:eastAsia="MS Mincho" w:hAnsi="Times New Roman"/>
      <w:color w:val="000000"/>
      <w:sz w:val="24"/>
      <w:szCs w:val="24"/>
      <w:lang w:eastAsia="pl-PL"/>
    </w:rPr>
  </w:style>
  <w:style w:type="paragraph" w:styleId="Tytu">
    <w:name w:val="Title"/>
    <w:basedOn w:val="Normalny"/>
    <w:link w:val="TytuZnak"/>
    <w:qFormat/>
    <w:rsid w:val="00361544"/>
    <w:pPr>
      <w:suppressAutoHyphens w:val="0"/>
      <w:autoSpaceDN/>
      <w:spacing w:before="4000" w:after="0" w:line="276" w:lineRule="auto"/>
      <w:jc w:val="center"/>
      <w:textAlignment w:val="auto"/>
    </w:pPr>
    <w:rPr>
      <w:rFonts w:eastAsia="MS Mincho"/>
      <w:b/>
      <w:bCs/>
      <w:sz w:val="40"/>
      <w:szCs w:val="40"/>
      <w:lang w:eastAsia="ja-JP"/>
    </w:rPr>
  </w:style>
  <w:style w:type="character" w:customStyle="1" w:styleId="TytuZnak">
    <w:name w:val="Tytuł Znak"/>
    <w:basedOn w:val="Domylnaczcionkaakapitu"/>
    <w:link w:val="Tytu"/>
    <w:rsid w:val="00361544"/>
    <w:rPr>
      <w:rFonts w:eastAsia="MS Mincho"/>
      <w:b/>
      <w:bCs/>
      <w:sz w:val="40"/>
      <w:szCs w:val="40"/>
      <w:lang w:eastAsia="ja-JP"/>
    </w:rPr>
  </w:style>
  <w:style w:type="character" w:customStyle="1" w:styleId="ilfuvd">
    <w:name w:val="ilfuvd"/>
    <w:basedOn w:val="Domylnaczcionkaakapitu"/>
    <w:rsid w:val="00041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6346">
      <w:bodyDiv w:val="1"/>
      <w:marLeft w:val="0"/>
      <w:marRight w:val="0"/>
      <w:marTop w:val="0"/>
      <w:marBottom w:val="0"/>
      <w:divBdr>
        <w:top w:val="none" w:sz="0" w:space="0" w:color="auto"/>
        <w:left w:val="none" w:sz="0" w:space="0" w:color="auto"/>
        <w:bottom w:val="none" w:sz="0" w:space="0" w:color="auto"/>
        <w:right w:val="none" w:sz="0" w:space="0" w:color="auto"/>
      </w:divBdr>
    </w:div>
    <w:div w:id="142357378">
      <w:bodyDiv w:val="1"/>
      <w:marLeft w:val="0"/>
      <w:marRight w:val="0"/>
      <w:marTop w:val="0"/>
      <w:marBottom w:val="0"/>
      <w:divBdr>
        <w:top w:val="none" w:sz="0" w:space="0" w:color="auto"/>
        <w:left w:val="none" w:sz="0" w:space="0" w:color="auto"/>
        <w:bottom w:val="none" w:sz="0" w:space="0" w:color="auto"/>
        <w:right w:val="none" w:sz="0" w:space="0" w:color="auto"/>
      </w:divBdr>
    </w:div>
    <w:div w:id="218830135">
      <w:bodyDiv w:val="1"/>
      <w:marLeft w:val="0"/>
      <w:marRight w:val="0"/>
      <w:marTop w:val="0"/>
      <w:marBottom w:val="0"/>
      <w:divBdr>
        <w:top w:val="none" w:sz="0" w:space="0" w:color="auto"/>
        <w:left w:val="none" w:sz="0" w:space="0" w:color="auto"/>
        <w:bottom w:val="none" w:sz="0" w:space="0" w:color="auto"/>
        <w:right w:val="none" w:sz="0" w:space="0" w:color="auto"/>
      </w:divBdr>
    </w:div>
    <w:div w:id="222300398">
      <w:bodyDiv w:val="1"/>
      <w:marLeft w:val="0"/>
      <w:marRight w:val="0"/>
      <w:marTop w:val="0"/>
      <w:marBottom w:val="0"/>
      <w:divBdr>
        <w:top w:val="none" w:sz="0" w:space="0" w:color="auto"/>
        <w:left w:val="none" w:sz="0" w:space="0" w:color="auto"/>
        <w:bottom w:val="none" w:sz="0" w:space="0" w:color="auto"/>
        <w:right w:val="none" w:sz="0" w:space="0" w:color="auto"/>
      </w:divBdr>
    </w:div>
    <w:div w:id="311493177">
      <w:bodyDiv w:val="1"/>
      <w:marLeft w:val="0"/>
      <w:marRight w:val="0"/>
      <w:marTop w:val="0"/>
      <w:marBottom w:val="0"/>
      <w:divBdr>
        <w:top w:val="none" w:sz="0" w:space="0" w:color="auto"/>
        <w:left w:val="none" w:sz="0" w:space="0" w:color="auto"/>
        <w:bottom w:val="none" w:sz="0" w:space="0" w:color="auto"/>
        <w:right w:val="none" w:sz="0" w:space="0" w:color="auto"/>
      </w:divBdr>
    </w:div>
    <w:div w:id="357632510">
      <w:bodyDiv w:val="1"/>
      <w:marLeft w:val="0"/>
      <w:marRight w:val="0"/>
      <w:marTop w:val="0"/>
      <w:marBottom w:val="0"/>
      <w:divBdr>
        <w:top w:val="none" w:sz="0" w:space="0" w:color="auto"/>
        <w:left w:val="none" w:sz="0" w:space="0" w:color="auto"/>
        <w:bottom w:val="none" w:sz="0" w:space="0" w:color="auto"/>
        <w:right w:val="none" w:sz="0" w:space="0" w:color="auto"/>
      </w:divBdr>
    </w:div>
    <w:div w:id="487091852">
      <w:bodyDiv w:val="1"/>
      <w:marLeft w:val="0"/>
      <w:marRight w:val="0"/>
      <w:marTop w:val="0"/>
      <w:marBottom w:val="0"/>
      <w:divBdr>
        <w:top w:val="none" w:sz="0" w:space="0" w:color="auto"/>
        <w:left w:val="none" w:sz="0" w:space="0" w:color="auto"/>
        <w:bottom w:val="none" w:sz="0" w:space="0" w:color="auto"/>
        <w:right w:val="none" w:sz="0" w:space="0" w:color="auto"/>
      </w:divBdr>
    </w:div>
    <w:div w:id="715589565">
      <w:bodyDiv w:val="1"/>
      <w:marLeft w:val="0"/>
      <w:marRight w:val="0"/>
      <w:marTop w:val="0"/>
      <w:marBottom w:val="0"/>
      <w:divBdr>
        <w:top w:val="none" w:sz="0" w:space="0" w:color="auto"/>
        <w:left w:val="none" w:sz="0" w:space="0" w:color="auto"/>
        <w:bottom w:val="none" w:sz="0" w:space="0" w:color="auto"/>
        <w:right w:val="none" w:sz="0" w:space="0" w:color="auto"/>
      </w:divBdr>
    </w:div>
    <w:div w:id="747193924">
      <w:bodyDiv w:val="1"/>
      <w:marLeft w:val="0"/>
      <w:marRight w:val="0"/>
      <w:marTop w:val="0"/>
      <w:marBottom w:val="0"/>
      <w:divBdr>
        <w:top w:val="none" w:sz="0" w:space="0" w:color="auto"/>
        <w:left w:val="none" w:sz="0" w:space="0" w:color="auto"/>
        <w:bottom w:val="none" w:sz="0" w:space="0" w:color="auto"/>
        <w:right w:val="none" w:sz="0" w:space="0" w:color="auto"/>
      </w:divBdr>
    </w:div>
    <w:div w:id="863248557">
      <w:bodyDiv w:val="1"/>
      <w:marLeft w:val="0"/>
      <w:marRight w:val="0"/>
      <w:marTop w:val="0"/>
      <w:marBottom w:val="0"/>
      <w:divBdr>
        <w:top w:val="none" w:sz="0" w:space="0" w:color="auto"/>
        <w:left w:val="none" w:sz="0" w:space="0" w:color="auto"/>
        <w:bottom w:val="none" w:sz="0" w:space="0" w:color="auto"/>
        <w:right w:val="none" w:sz="0" w:space="0" w:color="auto"/>
      </w:divBdr>
    </w:div>
    <w:div w:id="875894936">
      <w:bodyDiv w:val="1"/>
      <w:marLeft w:val="0"/>
      <w:marRight w:val="0"/>
      <w:marTop w:val="0"/>
      <w:marBottom w:val="0"/>
      <w:divBdr>
        <w:top w:val="none" w:sz="0" w:space="0" w:color="auto"/>
        <w:left w:val="none" w:sz="0" w:space="0" w:color="auto"/>
        <w:bottom w:val="none" w:sz="0" w:space="0" w:color="auto"/>
        <w:right w:val="none" w:sz="0" w:space="0" w:color="auto"/>
      </w:divBdr>
    </w:div>
    <w:div w:id="1016729553">
      <w:bodyDiv w:val="1"/>
      <w:marLeft w:val="0"/>
      <w:marRight w:val="0"/>
      <w:marTop w:val="0"/>
      <w:marBottom w:val="0"/>
      <w:divBdr>
        <w:top w:val="none" w:sz="0" w:space="0" w:color="auto"/>
        <w:left w:val="none" w:sz="0" w:space="0" w:color="auto"/>
        <w:bottom w:val="none" w:sz="0" w:space="0" w:color="auto"/>
        <w:right w:val="none" w:sz="0" w:space="0" w:color="auto"/>
      </w:divBdr>
    </w:div>
    <w:div w:id="1207372338">
      <w:bodyDiv w:val="1"/>
      <w:marLeft w:val="0"/>
      <w:marRight w:val="0"/>
      <w:marTop w:val="0"/>
      <w:marBottom w:val="0"/>
      <w:divBdr>
        <w:top w:val="none" w:sz="0" w:space="0" w:color="auto"/>
        <w:left w:val="none" w:sz="0" w:space="0" w:color="auto"/>
        <w:bottom w:val="none" w:sz="0" w:space="0" w:color="auto"/>
        <w:right w:val="none" w:sz="0" w:space="0" w:color="auto"/>
      </w:divBdr>
    </w:div>
    <w:div w:id="1218593322">
      <w:bodyDiv w:val="1"/>
      <w:marLeft w:val="0"/>
      <w:marRight w:val="0"/>
      <w:marTop w:val="0"/>
      <w:marBottom w:val="0"/>
      <w:divBdr>
        <w:top w:val="none" w:sz="0" w:space="0" w:color="auto"/>
        <w:left w:val="none" w:sz="0" w:space="0" w:color="auto"/>
        <w:bottom w:val="none" w:sz="0" w:space="0" w:color="auto"/>
        <w:right w:val="none" w:sz="0" w:space="0" w:color="auto"/>
      </w:divBdr>
    </w:div>
    <w:div w:id="1476340842">
      <w:bodyDiv w:val="1"/>
      <w:marLeft w:val="0"/>
      <w:marRight w:val="0"/>
      <w:marTop w:val="0"/>
      <w:marBottom w:val="0"/>
      <w:divBdr>
        <w:top w:val="none" w:sz="0" w:space="0" w:color="auto"/>
        <w:left w:val="none" w:sz="0" w:space="0" w:color="auto"/>
        <w:bottom w:val="none" w:sz="0" w:space="0" w:color="auto"/>
        <w:right w:val="none" w:sz="0" w:space="0" w:color="auto"/>
      </w:divBdr>
    </w:div>
    <w:div w:id="1486118781">
      <w:bodyDiv w:val="1"/>
      <w:marLeft w:val="0"/>
      <w:marRight w:val="0"/>
      <w:marTop w:val="0"/>
      <w:marBottom w:val="0"/>
      <w:divBdr>
        <w:top w:val="none" w:sz="0" w:space="0" w:color="auto"/>
        <w:left w:val="none" w:sz="0" w:space="0" w:color="auto"/>
        <w:bottom w:val="none" w:sz="0" w:space="0" w:color="auto"/>
        <w:right w:val="none" w:sz="0" w:space="0" w:color="auto"/>
      </w:divBdr>
    </w:div>
    <w:div w:id="1586306584">
      <w:bodyDiv w:val="1"/>
      <w:marLeft w:val="0"/>
      <w:marRight w:val="0"/>
      <w:marTop w:val="0"/>
      <w:marBottom w:val="0"/>
      <w:divBdr>
        <w:top w:val="none" w:sz="0" w:space="0" w:color="auto"/>
        <w:left w:val="none" w:sz="0" w:space="0" w:color="auto"/>
        <w:bottom w:val="none" w:sz="0" w:space="0" w:color="auto"/>
        <w:right w:val="none" w:sz="0" w:space="0" w:color="auto"/>
      </w:divBdr>
    </w:div>
    <w:div w:id="1621183586">
      <w:bodyDiv w:val="1"/>
      <w:marLeft w:val="0"/>
      <w:marRight w:val="0"/>
      <w:marTop w:val="0"/>
      <w:marBottom w:val="0"/>
      <w:divBdr>
        <w:top w:val="none" w:sz="0" w:space="0" w:color="auto"/>
        <w:left w:val="none" w:sz="0" w:space="0" w:color="auto"/>
        <w:bottom w:val="none" w:sz="0" w:space="0" w:color="auto"/>
        <w:right w:val="none" w:sz="0" w:space="0" w:color="auto"/>
      </w:divBdr>
    </w:div>
    <w:div w:id="1849366700">
      <w:bodyDiv w:val="1"/>
      <w:marLeft w:val="0"/>
      <w:marRight w:val="0"/>
      <w:marTop w:val="0"/>
      <w:marBottom w:val="0"/>
      <w:divBdr>
        <w:top w:val="none" w:sz="0" w:space="0" w:color="auto"/>
        <w:left w:val="none" w:sz="0" w:space="0" w:color="auto"/>
        <w:bottom w:val="none" w:sz="0" w:space="0" w:color="auto"/>
        <w:right w:val="none" w:sz="0" w:space="0" w:color="auto"/>
      </w:divBdr>
    </w:div>
    <w:div w:id="1877504154">
      <w:bodyDiv w:val="1"/>
      <w:marLeft w:val="0"/>
      <w:marRight w:val="0"/>
      <w:marTop w:val="0"/>
      <w:marBottom w:val="0"/>
      <w:divBdr>
        <w:top w:val="none" w:sz="0" w:space="0" w:color="auto"/>
        <w:left w:val="none" w:sz="0" w:space="0" w:color="auto"/>
        <w:bottom w:val="none" w:sz="0" w:space="0" w:color="auto"/>
        <w:right w:val="none" w:sz="0" w:space="0" w:color="auto"/>
      </w:divBdr>
    </w:div>
    <w:div w:id="2098090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A91D8-FF5A-47C5-B90F-22D14A4F0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8201</Words>
  <Characters>49206</Characters>
  <Application>Microsoft Office Word</Application>
  <DocSecurity>4</DocSecurity>
  <Lines>410</Lines>
  <Paragraphs>114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Ślaska</dc:creator>
  <dc:description/>
  <cp:lastModifiedBy>Witold Sarnowski</cp:lastModifiedBy>
  <cp:revision>2</cp:revision>
  <dcterms:created xsi:type="dcterms:W3CDTF">2021-02-09T13:29:00Z</dcterms:created>
  <dcterms:modified xsi:type="dcterms:W3CDTF">2021-02-09T13:29:00Z</dcterms:modified>
</cp:coreProperties>
</file>