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2E11C3" w:rsidTr="00320FA8"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</w:tcPr>
          <w:p w:rsidR="002E11C3" w:rsidRDefault="00320FA8">
            <w:pPr>
              <w:jc w:val="center"/>
              <w:rPr>
                <w:color w:val="000000"/>
                <w:u w:color="000000"/>
              </w:rPr>
            </w:pPr>
            <w:r>
              <w:t>Załącznik Nr 10 do zarządzenia Nr 43/2022/DGL</w:t>
            </w:r>
            <w:r>
              <w:br/>
              <w:t>Prezesa Narodowego Funduszu Zdrowia</w:t>
            </w:r>
            <w:r>
              <w:br/>
            </w:r>
            <w:bookmarkStart w:id="0" w:name="_GoBack"/>
            <w:bookmarkEnd w:id="0"/>
            <w:r>
              <w:rPr>
                <w:b/>
                <w:sz w:val="28"/>
              </w:rPr>
              <w:t>W</w:t>
            </w:r>
            <w:r>
              <w:rPr>
                <w:b/>
                <w:sz w:val="28"/>
              </w:rPr>
              <w:t xml:space="preserve">niosek o kwalifikację do leczenia w </w:t>
            </w:r>
            <w:r>
              <w:rPr>
                <w:b/>
                <w:sz w:val="28"/>
              </w:rPr>
              <w:t>programie leczenia chorych na pierwotną hiperoksalurię typu 1 (ICD-10: E74.8)</w:t>
            </w:r>
          </w:p>
        </w:tc>
      </w:tr>
    </w:tbl>
    <w:p w:rsidR="002E11C3" w:rsidRDefault="00320FA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personalne pacjenta i nazwa jednostki kierującej: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1"/>
        <w:gridCol w:w="4261"/>
      </w:tblGrid>
      <w:tr w:rsidR="002E11C3">
        <w:trPr>
          <w:trHeight w:val="540"/>
        </w:trPr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PESEL</w:t>
            </w:r>
          </w:p>
        </w:tc>
      </w:tr>
    </w:tbl>
    <w:p w:rsidR="002E11C3" w:rsidRDefault="00320FA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Data wystawienia wniosku:</w:t>
      </w:r>
    </w:p>
    <w:p w:rsidR="002E11C3" w:rsidRDefault="00320FA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Świadczeniodawca wystawiający wniosek: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2E11C3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Dane do kwalifikacji:</w:t>
            </w:r>
          </w:p>
          <w:p w:rsidR="002E11C3" w:rsidRDefault="00320FA8">
            <w:r>
              <w:t>1.</w:t>
            </w:r>
            <w:r>
              <w:rPr>
                <w:sz w:val="24"/>
              </w:rPr>
              <w:t xml:space="preserve">Wiek </w:t>
            </w:r>
            <w:r>
              <w:rPr>
                <w:sz w:val="24"/>
              </w:rPr>
              <w:t>pacjenta: ............................</w:t>
            </w:r>
          </w:p>
          <w:p w:rsidR="002E11C3" w:rsidRDefault="00320FA8">
            <w:r>
              <w:t>2.</w:t>
            </w:r>
            <w:r>
              <w:rPr>
                <w:sz w:val="24"/>
              </w:rPr>
              <w:t>Wzrost:……………….</w:t>
            </w:r>
          </w:p>
          <w:p w:rsidR="002E11C3" w:rsidRDefault="00320FA8">
            <w:r>
              <w:t>3.</w:t>
            </w:r>
            <w:r>
              <w:rPr>
                <w:sz w:val="24"/>
              </w:rPr>
              <w:t>Masa ciała: ………………</w:t>
            </w:r>
          </w:p>
          <w:p w:rsidR="002E11C3" w:rsidRDefault="00320FA8">
            <w:r>
              <w:t>4.</w:t>
            </w:r>
            <w:r>
              <w:rPr>
                <w:sz w:val="24"/>
              </w:rPr>
              <w:t xml:space="preserve">Badanie przedmiotowe (można wprowadzić opis badania lub dołączyć skan opisu przeprowadzonych badań): </w:t>
            </w:r>
          </w:p>
          <w:p w:rsidR="002E11C3" w:rsidRDefault="00320FA8">
            <w:r>
              <w:rPr>
                <w:sz w:val="24"/>
              </w:rPr>
              <w:t>...........................................................................</w:t>
            </w:r>
            <w:r>
              <w:rPr>
                <w:sz w:val="24"/>
              </w:rPr>
              <w:t>..........................................................................</w:t>
            </w:r>
          </w:p>
          <w:p w:rsidR="002E11C3" w:rsidRDefault="00320FA8">
            <w:r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</w:p>
          <w:p w:rsidR="002E11C3" w:rsidRDefault="00320FA8">
            <w:r>
              <w:rPr>
                <w:sz w:val="24"/>
              </w:rPr>
              <w:t>...............................</w:t>
            </w:r>
            <w:r>
              <w:rPr>
                <w:sz w:val="24"/>
              </w:rPr>
              <w:t>......................................................................................................................</w:t>
            </w:r>
          </w:p>
          <w:p w:rsidR="002E11C3" w:rsidRDefault="00320FA8">
            <w:r>
              <w:rPr>
                <w:sz w:val="24"/>
              </w:rPr>
              <w:t>.........................................................................................................................................</w:t>
            </w:r>
            <w:r>
              <w:rPr>
                <w:sz w:val="24"/>
              </w:rPr>
              <w:t>............</w:t>
            </w:r>
          </w:p>
          <w:p w:rsidR="002E11C3" w:rsidRDefault="00320FA8">
            <w:r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:rsidR="002E11C3" w:rsidRDefault="00320FA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Kryteria kwalifikacji do leczenia:</w:t>
      </w:r>
    </w:p>
    <w:p w:rsidR="002E11C3" w:rsidRDefault="00320FA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potwierdzenie choroby PH1 badaniem molekularnym</w:t>
      </w:r>
    </w:p>
    <w:p w:rsidR="002E11C3" w:rsidRDefault="00320FA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przewle</w:t>
      </w:r>
      <w:r>
        <w:rPr>
          <w:color w:val="000000"/>
          <w:u w:color="000000"/>
        </w:rPr>
        <w:t>kła choroba nerek w stadium I-III (</w:t>
      </w:r>
      <w:proofErr w:type="spellStart"/>
      <w:r>
        <w:rPr>
          <w:color w:val="000000"/>
          <w:u w:color="000000"/>
        </w:rPr>
        <w:t>eGFR</w:t>
      </w:r>
      <w:proofErr w:type="spellEnd"/>
      <w:r>
        <w:rPr>
          <w:color w:val="000000"/>
          <w:u w:color="000000"/>
        </w:rPr>
        <w:t>&gt;30 ml/min/1,73m2)</w:t>
      </w:r>
    </w:p>
    <w:p w:rsidR="002E11C3" w:rsidRDefault="00320FA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średnie dobowe wydalanie szczawianów z moczem ≥0,70 </w:t>
      </w:r>
      <w:proofErr w:type="spellStart"/>
      <w:r>
        <w:rPr>
          <w:color w:val="000000"/>
          <w:u w:color="000000"/>
        </w:rPr>
        <w:t>mmol</w:t>
      </w:r>
      <w:proofErr w:type="spellEnd"/>
      <w:r>
        <w:rPr>
          <w:color w:val="000000"/>
          <w:u w:color="000000"/>
        </w:rPr>
        <w:t xml:space="preserve"> /1,73 m2/24h</w:t>
      </w:r>
    </w:p>
    <w:p w:rsidR="002E11C3" w:rsidRDefault="00320FA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brak efektywności terapii witaminą B6 (pirydoksyną) rozumianej jako redukcja dobowego wydalania szczawianów z moczem ≥ 30% w o</w:t>
      </w:r>
      <w:r>
        <w:rPr>
          <w:color w:val="000000"/>
          <w:u w:color="000000"/>
        </w:rPr>
        <w:t>kresie co najmniej 3- miesięcznym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5191"/>
      </w:tblGrid>
      <w:tr w:rsidR="002E11C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Badania </w:t>
            </w:r>
            <w:r>
              <w:t>(można wprowadzić wyniki badań lub dołączyć skan opisu przeprowadzonych badań):</w:t>
            </w: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Parametr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Wynik</w:t>
            </w: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badanie DNA dla określenia mutacji genu AGXT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jc w:val="center"/>
              <w:rPr>
                <w:color w:val="000000"/>
                <w:u w:color="000000"/>
              </w:rPr>
            </w:pPr>
            <w:r>
              <w:t>Badania biochemiczne</w:t>
            </w: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wydalanie szczawianów z moczem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 xml:space="preserve">kreatynina z oceną </w:t>
            </w:r>
            <w:proofErr w:type="spellStart"/>
            <w:r>
              <w:t>eGFR</w:t>
            </w:r>
            <w:proofErr w:type="spellEnd"/>
            <w:r>
              <w:t xml:space="preserve">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mocznik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kwas moczowy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białko całkowite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albumina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AST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ALT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ALP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bilirubina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sód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 xml:space="preserve">potas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wapń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fosforany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chlorki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jc w:val="center"/>
              <w:rPr>
                <w:color w:val="000000"/>
                <w:u w:color="000000"/>
              </w:rPr>
            </w:pPr>
            <w:r>
              <w:t>Układ krzepnięcia</w:t>
            </w: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 xml:space="preserve">czas </w:t>
            </w:r>
            <w:proofErr w:type="spellStart"/>
            <w:r>
              <w:t>protrombinowy</w:t>
            </w:r>
            <w:proofErr w:type="spellEnd"/>
            <w:r>
              <w:t xml:space="preserve"> (PT)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 xml:space="preserve">czas częściowej tromboplastyny po aktywacji </w:t>
            </w:r>
            <w:r>
              <w:lastRenderedPageBreak/>
              <w:t>(APTT)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lastRenderedPageBreak/>
              <w:t>międzynarodowy współczynnik znormalizowany (INR)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jc w:val="center"/>
              <w:rPr>
                <w:color w:val="000000"/>
                <w:u w:color="000000"/>
              </w:rPr>
            </w:pPr>
            <w:r>
              <w:t>Gazometria krwi żylnej</w:t>
            </w: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proofErr w:type="spellStart"/>
            <w:r>
              <w:t>pH</w:t>
            </w:r>
            <w:proofErr w:type="spellEnd"/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PvCO</w:t>
            </w:r>
            <w:r>
              <w:rPr>
                <w:vertAlign w:val="subscript"/>
              </w:rPr>
              <w:t>2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HCO</w:t>
            </w:r>
            <w:r>
              <w:rPr>
                <w:vertAlign w:val="subscript"/>
              </w:rPr>
              <w:t>3</w:t>
            </w:r>
            <w:r>
              <w:t>¯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BE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PvO</w:t>
            </w:r>
            <w:r>
              <w:rPr>
                <w:vertAlign w:val="subscript"/>
              </w:rPr>
              <w:t>2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ctCO</w:t>
            </w:r>
            <w:r>
              <w:rPr>
                <w:vertAlign w:val="subscript"/>
              </w:rPr>
              <w:t>2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SvO</w:t>
            </w:r>
            <w:r>
              <w:rPr>
                <w:vertAlign w:val="subscript"/>
              </w:rPr>
              <w:t>2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jc w:val="center"/>
              <w:rPr>
                <w:color w:val="000000"/>
                <w:u w:color="000000"/>
              </w:rPr>
            </w:pPr>
            <w:r>
              <w:t xml:space="preserve">Morfologia krwi </w:t>
            </w: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krwinki białe (WBC)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erytrocyty (RBC)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hemoglobina (HGB)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hematokryt (HCT)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średnia objętość krwinek czerwonych</w:t>
            </w:r>
            <w:r>
              <w:t xml:space="preserve"> (MCV)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średnia zawartość hemoglobiny (MCH)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średnie stężenie hemoglobiny (MCHC)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RDW-SD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RDW-CV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trombocyty (PLT)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PDW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MPV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P-LCR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PCT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neutrofile (NEUT)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limfocyty (LYMPH)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monocyty (MONO)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proofErr w:type="spellStart"/>
            <w:r>
              <w:t>eozynofile</w:t>
            </w:r>
            <w:proofErr w:type="spellEnd"/>
            <w:r>
              <w:t xml:space="preserve"> (EOS)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bazofile (BASO)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 xml:space="preserve">niedojrzałe </w:t>
            </w:r>
            <w:r>
              <w:t>granulocyty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neutrofile (NEUT)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limfocyty (LYMPH)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monocyty (MONO)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proofErr w:type="spellStart"/>
            <w:r>
              <w:t>eozynofile</w:t>
            </w:r>
            <w:proofErr w:type="spellEnd"/>
            <w:r>
              <w:t xml:space="preserve"> (EOS)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bazofile (BASO)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niedojrzałe granulocyty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jc w:val="center"/>
              <w:rPr>
                <w:color w:val="000000"/>
                <w:u w:color="000000"/>
              </w:rPr>
            </w:pPr>
            <w:r>
              <w:t>Badanie ogólne moczu</w:t>
            </w: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barwa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przejrzystość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proofErr w:type="spellStart"/>
            <w:r>
              <w:t>pH</w:t>
            </w:r>
            <w:proofErr w:type="spellEnd"/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ciężar właściwy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białko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glukoza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ciała ketonowe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albumina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bilirubina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azotyny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erytrocyty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erytrocyty (w polu widzenia)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leukocyty (w polu widzenia)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jc w:val="center"/>
              <w:rPr>
                <w:color w:val="000000"/>
                <w:u w:color="000000"/>
              </w:rPr>
            </w:pPr>
            <w:r>
              <w:t>Inne</w:t>
            </w: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badanie w kierunku HIV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badanie w kierunku HBV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lastRenderedPageBreak/>
              <w:t>badanie w kierunku HCV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USG układu moczowego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</w:tbl>
    <w:p w:rsidR="002E11C3" w:rsidRDefault="00320FA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Przeciwskazania do włączenia do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2"/>
        <w:gridCol w:w="855"/>
        <w:gridCol w:w="795"/>
      </w:tblGrid>
      <w:tr w:rsidR="002E11C3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rPr>
                <w:b/>
              </w:rPr>
              <w:t>Przeciwwskazanie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</w:tr>
      <w:tr w:rsidR="002E11C3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proofErr w:type="spellStart"/>
            <w:r>
              <w:t>eGFR</w:t>
            </w:r>
            <w:proofErr w:type="spellEnd"/>
            <w:r>
              <w:t xml:space="preserve"> &lt; 30 ml/min/1,73m2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klinicznie istotne nieprawidłowe wyniki badań laboratoryjnych (ALT i AST &gt; 2xULN; bilirubina całkowita &gt;1,5xULN; INR &gt; 1,5ULN)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zakażenie wirusem HIV lub WZW B lub WZW C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 xml:space="preserve">przeszczepienie nerki lub </w:t>
            </w:r>
            <w:r>
              <w:t>wątroby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nietolerancja wstrzyknięć podskórnych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Ciąża, karmienie piersią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odmowa stosowania antykoncepcji przez kobiety w wieku rozrodczym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 xml:space="preserve">historia nadużywania alkoholu w ciągu ostatnich 12 miesięcy lub niemożność lub niechęć do ograniczenia </w:t>
            </w:r>
            <w:r>
              <w:t>spożycia alkoholu w trakcie leczenia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</w:tbl>
    <w:p w:rsidR="002E11C3" w:rsidRDefault="00320FA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</w:p>
    <w:p w:rsidR="002E11C3" w:rsidRDefault="00320FA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2E11C3" w:rsidRDefault="00320FA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</w:t>
      </w:r>
    </w:p>
    <w:p w:rsidR="002E11C3" w:rsidRDefault="00320FA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2E11C3" w:rsidRDefault="00320FA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</w:t>
      </w:r>
    </w:p>
    <w:p w:rsidR="002E11C3" w:rsidRDefault="00320FA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2E11C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  <w:p w:rsidR="002E11C3" w:rsidRDefault="002E11C3"/>
          <w:p w:rsidR="002E11C3" w:rsidRDefault="00320FA8">
            <w:r>
              <w:t>Data: …………………………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  <w:p w:rsidR="002E11C3" w:rsidRDefault="002E11C3"/>
          <w:p w:rsidR="002E11C3" w:rsidRDefault="00320FA8">
            <w:r>
              <w:t>……………..………………………………</w:t>
            </w:r>
          </w:p>
        </w:tc>
      </w:tr>
      <w:tr w:rsidR="002E11C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nadruk lub pieczątka zawierające imię i nazwisko lekarza, numer prawa wykonywania zawodu oraz jego podpis</w:t>
            </w:r>
          </w:p>
        </w:tc>
      </w:tr>
    </w:tbl>
    <w:p w:rsidR="002E11C3" w:rsidRDefault="00320FA8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2E11C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........................ dnia……………………..</w:t>
            </w:r>
          </w:p>
        </w:tc>
      </w:tr>
      <w:tr w:rsidR="002E11C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jc w:val="center"/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C3" w:rsidRDefault="00320FA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 xml:space="preserve">Decyzja dotycząca kwalifikacji </w:t>
            </w:r>
            <w:r>
              <w:rPr>
                <w:b/>
                <w:sz w:val="28"/>
              </w:rPr>
              <w:t>do leczenia w programie lekowym Leczenie chorych na pierwotną hiperoksalurię typu 1</w:t>
            </w:r>
          </w:p>
        </w:tc>
      </w:tr>
      <w:tr w:rsidR="002E11C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jc w:val="center"/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C3" w:rsidRDefault="00320FA8">
            <w:pPr>
              <w:jc w:val="left"/>
              <w:rPr>
                <w:color w:val="000000"/>
                <w:u w:color="000000"/>
              </w:rPr>
            </w:pPr>
            <w:r>
              <w:t>Przewodniczący Zespołu Koordynacyjnego ds. leczenia chorych na pierwotną hiperoksalurię typu 1:</w:t>
            </w:r>
          </w:p>
          <w:p w:rsidR="002E11C3" w:rsidRDefault="00320FA8">
            <w:pPr>
              <w:jc w:val="left"/>
            </w:pPr>
            <w:r>
              <w:t xml:space="preserve">Pan/Pani: </w:t>
            </w:r>
            <w:r>
              <w:t>......................................................................................................................................</w:t>
            </w:r>
          </w:p>
        </w:tc>
      </w:tr>
      <w:tr w:rsidR="002E11C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jc w:val="center"/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jc w:val="center"/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C3" w:rsidRDefault="00320FA8">
            <w:pPr>
              <w:jc w:val="left"/>
              <w:rPr>
                <w:color w:val="000000"/>
                <w:u w:color="000000"/>
              </w:rPr>
            </w:pPr>
            <w:r>
              <w:t>Dotyczy pacjenta:</w:t>
            </w:r>
          </w:p>
          <w:p w:rsidR="002E11C3" w:rsidRDefault="00320FA8">
            <w:pPr>
              <w:jc w:val="left"/>
            </w:pPr>
            <w:r>
              <w:t>Imię i nazwisko: ……………………………………………PESEL: ………………………….</w:t>
            </w:r>
          </w:p>
          <w:p w:rsidR="002E11C3" w:rsidRDefault="002E11C3"/>
          <w:p w:rsidR="002E11C3" w:rsidRDefault="00320FA8">
            <w:pPr>
              <w:jc w:val="left"/>
            </w:pPr>
            <w:r>
              <w:t>Świadczeniodawca wnioskujący: ……………………………………</w:t>
            </w:r>
            <w:r>
              <w:t>…………………………</w:t>
            </w:r>
          </w:p>
        </w:tc>
      </w:tr>
      <w:tr w:rsidR="002E11C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Decyzja: Pozytywna/Negatywna</w:t>
            </w:r>
          </w:p>
        </w:tc>
      </w:tr>
      <w:tr w:rsidR="002E11C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  <w:p w:rsidR="002E11C3" w:rsidRDefault="002E11C3"/>
          <w:p w:rsidR="002E11C3" w:rsidRDefault="00320FA8">
            <w:r>
              <w:t>Data decyzji:……………………..……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  <w:p w:rsidR="002E11C3" w:rsidRDefault="002E11C3"/>
          <w:p w:rsidR="002E11C3" w:rsidRDefault="00320FA8">
            <w:r>
              <w:t>……...………………………………….</w:t>
            </w:r>
          </w:p>
        </w:tc>
      </w:tr>
      <w:tr w:rsidR="002E11C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Podpis Przewodniczącego Zespołu Koordynacyjnego</w:t>
            </w:r>
          </w:p>
        </w:tc>
      </w:tr>
      <w:tr w:rsidR="002E11C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 xml:space="preserve">Administrator danych osobowych, przetwarzający dane niezbędne przy realizacji programu lekowego </w:t>
            </w:r>
            <w:r>
              <w:t>zobowiązany jest do stosowania przepisów Rozporządzenia Parlamentu Europejskiego i Rady (UE) 2016/679 z dnia 27 kwietnia 2016 r. w sprawie ochrony osób fizycznych w związku z przetwarzaniem danych osobowych i w sprawie swobodnego przepływu takich danych or</w:t>
            </w:r>
            <w:r>
              <w:t>az uchylenia dyrektywy 95/46/WE (Ogólne rozporządzenie o ochronie danych - RODO).</w:t>
            </w:r>
          </w:p>
        </w:tc>
      </w:tr>
    </w:tbl>
    <w:p w:rsidR="002E11C3" w:rsidRDefault="00320FA8">
      <w:pPr>
        <w:rPr>
          <w:color w:val="000000"/>
          <w:u w:color="000000"/>
        </w:rPr>
      </w:pPr>
      <w:r>
        <w:rPr>
          <w:b/>
          <w:caps/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2521"/>
        <w:gridCol w:w="2521"/>
        <w:gridCol w:w="2505"/>
      </w:tblGrid>
      <w:tr w:rsidR="002E11C3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 xml:space="preserve">2.1 ZAŁĄCZNIK DO WNIOSKU O </w:t>
            </w:r>
            <w:r>
              <w:rPr>
                <w:b/>
                <w:sz w:val="24"/>
              </w:rPr>
              <w:t>ZAKWALIFIKOWANIE PACJENTA DO LECZENIA W PROGRAMIE LECZENIE CHORYCH NA PIERWOTNĄ HIPEROKSALURIĘ TYPU 1</w:t>
            </w:r>
          </w:p>
        </w:tc>
      </w:tr>
      <w:tr w:rsidR="002E11C3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 xml:space="preserve">Wyrażam zgodę na przetwarzanie moich </w:t>
            </w:r>
            <w:r>
              <w:t>danych osobowych w celach wynikających z art. 188 oraz art. 188c ustawy o świadczeniach opieki zdrowotnej finansowanych ze środków publicznych.</w:t>
            </w:r>
          </w:p>
        </w:tc>
      </w:tr>
      <w:tr w:rsidR="002E11C3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Zostałam(em) poinformowana(y) o istocie choroby, możliwości wystąpienia objawów niepożądanych i powikłań zast</w:t>
            </w:r>
            <w:r>
              <w:t>osowanej terapii oraz o możliwości zaprzestania terapii.</w:t>
            </w:r>
          </w:p>
        </w:tc>
      </w:tr>
      <w:tr w:rsidR="002E11C3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 xml:space="preserve">Mając powyższe na uwadze, wyrażam zgodę na leczenie </w:t>
            </w:r>
            <w:proofErr w:type="spellStart"/>
            <w:r>
              <w:t>lumazyranem</w:t>
            </w:r>
            <w:proofErr w:type="spellEnd"/>
            <w:r>
              <w:t xml:space="preserve"> oraz zobowiązuję się do przyjmowania tego leku zgodnie z zaleceniami lekarskimi, oraz stawienia się na badania kontrolne w wyznaczon</w:t>
            </w:r>
            <w:r>
              <w:t>ych terminach.</w:t>
            </w:r>
          </w:p>
        </w:tc>
      </w:tr>
      <w:tr w:rsidR="002E11C3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  <w:p w:rsidR="002E11C3" w:rsidRDefault="002E11C3"/>
          <w:p w:rsidR="002E11C3" w:rsidRDefault="00320FA8">
            <w:r>
              <w:rPr>
                <w:sz w:val="20"/>
              </w:rPr>
              <w:t xml:space="preserve">Data ................................... 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jc w:val="center"/>
              <w:rPr>
                <w:color w:val="000000"/>
                <w:u w:color="000000"/>
              </w:rPr>
            </w:pPr>
          </w:p>
          <w:p w:rsidR="002E11C3" w:rsidRDefault="002E11C3"/>
          <w:p w:rsidR="002E11C3" w:rsidRDefault="00320FA8">
            <w:pPr>
              <w:jc w:val="center"/>
            </w:pPr>
            <w:r>
              <w:rPr>
                <w:i/>
                <w:sz w:val="18"/>
              </w:rPr>
              <w:t>............................................................................</w:t>
            </w:r>
          </w:p>
          <w:p w:rsidR="002E11C3" w:rsidRDefault="00320FA8">
            <w:pPr>
              <w:jc w:val="center"/>
            </w:pPr>
            <w:r>
              <w:rPr>
                <w:i/>
                <w:sz w:val="18"/>
              </w:rPr>
              <w:t xml:space="preserve">Podpis pacjenta </w:t>
            </w:r>
          </w:p>
        </w:tc>
      </w:tr>
      <w:tr w:rsidR="002E11C3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  <w:p w:rsidR="002E11C3" w:rsidRDefault="002E11C3"/>
          <w:p w:rsidR="002E11C3" w:rsidRDefault="002E11C3"/>
          <w:p w:rsidR="002E11C3" w:rsidRDefault="00320FA8">
            <w:r>
              <w:rPr>
                <w:sz w:val="20"/>
              </w:rPr>
              <w:t>Data ...................................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jc w:val="center"/>
              <w:rPr>
                <w:color w:val="000000"/>
                <w:u w:color="000000"/>
              </w:rPr>
            </w:pPr>
          </w:p>
          <w:p w:rsidR="002E11C3" w:rsidRDefault="002E11C3"/>
          <w:p w:rsidR="002E11C3" w:rsidRDefault="002E11C3"/>
          <w:p w:rsidR="002E11C3" w:rsidRDefault="00320FA8">
            <w:pPr>
              <w:jc w:val="center"/>
            </w:pPr>
            <w:r>
              <w:rPr>
                <w:i/>
                <w:sz w:val="18"/>
              </w:rPr>
              <w:t>............................................................................</w:t>
            </w:r>
          </w:p>
          <w:p w:rsidR="002E11C3" w:rsidRDefault="00320FA8">
            <w:pPr>
              <w:jc w:val="center"/>
            </w:pPr>
            <w:r>
              <w:rPr>
                <w:i/>
                <w:sz w:val="18"/>
              </w:rPr>
              <w:t xml:space="preserve">Podpis lekarza </w:t>
            </w:r>
          </w:p>
        </w:tc>
      </w:tr>
      <w:tr w:rsidR="002E11C3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jc w:val="center"/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C3" w:rsidRDefault="002E11C3">
            <w:pPr>
              <w:rPr>
                <w:color w:val="000000"/>
                <w:u w:color="000000"/>
              </w:rPr>
            </w:pPr>
          </w:p>
        </w:tc>
      </w:tr>
      <w:tr w:rsidR="002E11C3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C3" w:rsidRDefault="00320FA8">
            <w:pPr>
              <w:rPr>
                <w:color w:val="000000"/>
                <w:u w:color="000000"/>
              </w:rPr>
            </w:pPr>
            <w:r>
              <w:t>Administrator danych osobowych, przetwarzający dane niezbędne przy realizacji programu lekowego zobowiązany jest do stosowania przepisów Rozporządzenia</w:t>
            </w:r>
            <w:r>
              <w:t xml:space="preserve"> Parlamentu Europejskiego i Rady (UE) 2016/679 z dnia 27 kwietnia 2016 r. w sprawie ochrony osób fizycznych w związku z przetwarzaniem danych osobowych i w sprawie swobodnego przepływu takich danych oraz uchylenia dyrektywy 95/46/WE (Ogólne rozporządzenie </w:t>
            </w:r>
            <w:r>
              <w:t>o ochronie danych — RODO).</w:t>
            </w:r>
          </w:p>
        </w:tc>
      </w:tr>
    </w:tbl>
    <w:p w:rsidR="002E11C3" w:rsidRDefault="002E11C3">
      <w:pPr>
        <w:rPr>
          <w:color w:val="000000"/>
          <w:u w:color="000000"/>
        </w:rPr>
      </w:pPr>
    </w:p>
    <w:sectPr w:rsidR="002E11C3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2E11C3"/>
    <w:rsid w:val="002E11C3"/>
    <w:rsid w:val="0032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FFE6"/>
  <w15:docId w15:val="{F398C1A4-1A87-48B5-A3E9-00E66BD6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6135</Characters>
  <Application>Microsoft Office Word</Application>
  <DocSecurity>0</DocSecurity>
  <Lines>51</Lines>
  <Paragraphs>14</Paragraphs>
  <ScaleCrop>false</ScaleCrop>
  <Company>HP Inc.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..../2022/DGL</dc:title>
  <dc:subject>zmieniające zarządzenie w sprawie określenia warunków zawierania i realizacji umów w rodzaju leczenie szpitalne w zakresie programy lekowe</dc:subject>
  <dc:creator>agata.rodak</dc:creator>
  <cp:lastModifiedBy>GabLek</cp:lastModifiedBy>
  <cp:revision>36</cp:revision>
  <dcterms:created xsi:type="dcterms:W3CDTF">2022-04-05T09:11:00Z</dcterms:created>
  <dcterms:modified xsi:type="dcterms:W3CDTF">2022-05-23T07:41:00Z</dcterms:modified>
  <cp:category>Akt prawny</cp:category>
</cp:coreProperties>
</file>