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WDomylnie"/>
        <w:spacing w:lineRule="auto" w:line="360" w:before="0" w:after="20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lek. Marek Pokulniewicz</w:t>
      </w:r>
    </w:p>
    <w:p>
      <w:pPr>
        <w:pStyle w:val="WWDomylnie"/>
        <w:spacing w:lineRule="auto" w:line="360" w:before="0" w:after="200"/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Ocena stanu urodzeniowego dzieci urodzonych drogą elektywnego cięcia cesarskiego przed i po ukończeniu 39 tygodni ciąży powstałej po zabiegu zapłodnienia pozaustrojowego.</w:t>
      </w:r>
    </w:p>
    <w:p>
      <w:pPr>
        <w:pStyle w:val="WWDomylnie"/>
        <w:spacing w:lineRule="auto" w:line="360" w:before="0" w:after="200"/>
        <w:jc w:val="center"/>
        <w:rPr>
          <w:lang w:val="pl-PL"/>
        </w:rPr>
      </w:pPr>
      <w:r>
        <w:rPr>
          <w:sz w:val="28"/>
          <w:szCs w:val="28"/>
          <w:lang w:val="pl-PL"/>
        </w:rPr>
        <w:t>ROZPRAWA NA STOPIEŃ DOKTORA NAUK MEDYCZNYCH</w:t>
      </w:r>
    </w:p>
    <w:p>
      <w:pPr>
        <w:pStyle w:val="BodyA"/>
        <w:widowControl/>
        <w:suppressAutoHyphens w:val="false"/>
        <w:rPr>
          <w:lang w:val="pl-PL"/>
        </w:rPr>
      </w:pPr>
      <w:r>
        <w:rPr>
          <w:lang w:val="pl-PL"/>
        </w:rPr>
      </w:r>
    </w:p>
    <w:p>
      <w:pPr>
        <w:pStyle w:val="Normal"/>
        <w:suppressAutoHyphens w:val="false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suppressAutoHyphens w:val="false"/>
        <w:bidi w:val="0"/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Praca doktorska napisana pod kierunkiem</w:t>
      </w:r>
    </w:p>
    <w:p>
      <w:pPr>
        <w:pStyle w:val="BodyA"/>
        <w:widowControl/>
        <w:suppressAutoHyphens w:val="false"/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prof. dr hab. n. med. Artura Jakimiuka</w:t>
      </w:r>
    </w:p>
    <w:p>
      <w:pPr>
        <w:pStyle w:val="BodyA"/>
        <w:widowControl/>
        <w:suppressAutoHyphens w:val="false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</w:r>
    </w:p>
    <w:p>
      <w:pPr>
        <w:pStyle w:val="Nagwek1"/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pl-PL"/>
        </w:rPr>
      </w:pPr>
      <w:bookmarkStart w:id="0" w:name="__RefHeading___Toc7538_3714668643"/>
      <w:bookmarkStart w:id="1" w:name="_RefHeading___Toc93831344"/>
      <w:bookmarkEnd w:id="0"/>
      <w:bookmarkEnd w:id="1"/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Warszawa 2022</w:t>
      </w:r>
    </w:p>
    <w:p>
      <w:pPr>
        <w:pStyle w:val="Normal"/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</w:r>
    </w:p>
    <w:p>
      <w:pPr>
        <w:pStyle w:val="Nagwek1"/>
        <w:bidi w:val="0"/>
        <w:jc w:val="left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STRESZCZENIE</w:t>
      </w:r>
    </w:p>
    <w:p>
      <w:pPr>
        <w:pStyle w:val="BodyA"/>
        <w:rPr>
          <w:lang w:val="pl-PL"/>
        </w:rPr>
      </w:pPr>
      <w:r>
        <w:rPr>
          <w:lang w:val="pl-PL"/>
        </w:rPr>
      </w:r>
    </w:p>
    <w:p>
      <w:pPr>
        <w:pStyle w:val="WWDomylnie"/>
        <w:spacing w:lineRule="auto" w:line="360" w:before="0" w:after="200"/>
        <w:jc w:val="both"/>
        <w:rPr>
          <w:lang w:val="pl-PL"/>
        </w:rPr>
      </w:pPr>
      <w:r>
        <w:rPr>
          <w:lang w:val="pl-PL"/>
        </w:rPr>
        <w:tab/>
        <w:t xml:space="preserve">Pacjentki, które od wielu lat bez skutku starają się o ciążę, decydują się ostatecznie na leczenie niepłodności w postaci technik zapłodnienia pozaustrojowego, aby móc zrealizować długo wyczekiwane plany macierzyńskie. Z uwagi na liczne obciążenia położnicze oraz internistyczne,        a także procedurę zapłodnienia pozaustrojowego, populację matek oraz dzieci należy uznać jako odrębną od ogólnej. Ciąża ta, traktowana jest jako ciąża wysokiego ryzyka i jest często rozwiązywana drogą planowego cięcia cesarskiego. </w:t>
      </w:r>
    </w:p>
    <w:p>
      <w:pPr>
        <w:pStyle w:val="WWDomylnie"/>
        <w:spacing w:lineRule="auto" w:line="360" w:before="0" w:after="200"/>
        <w:jc w:val="both"/>
        <w:rPr>
          <w:lang w:val="pl-PL"/>
        </w:rPr>
      </w:pPr>
      <w:r>
        <w:rPr>
          <w:lang w:val="pl-PL"/>
        </w:rPr>
        <w:tab/>
        <w:t xml:space="preserve">W zebranym materiale przedstawiono 512 pacjentek wraz z dziećmi, u których ciąża po zabiegu zapłodnienia pozaustrojowego zakończyła się cięciem cesarskim w Klinice Położnictwa Chorób Kobiecych i Ginekologii Onkologicznej CSK MSWiA w Warszawie w latach 2004-2016. Na cele projektu wybrano donoszone pojedyncze ciąże, które ukończyły się w terminie 37-41 tygodni ciąży. </w:t>
      </w:r>
    </w:p>
    <w:p>
      <w:pPr>
        <w:pStyle w:val="WWDomylnie"/>
        <w:spacing w:lineRule="auto" w:line="360" w:before="0" w:after="200"/>
        <w:jc w:val="both"/>
        <w:rPr>
          <w:lang w:val="pl-PL"/>
        </w:rPr>
      </w:pPr>
      <w:r>
        <w:rPr>
          <w:lang w:val="pl-PL"/>
        </w:rPr>
        <w:t>Ciężarne zostały podzielone na 4 grupy:</w:t>
      </w:r>
    </w:p>
    <w:p>
      <w:pPr>
        <w:pStyle w:val="WWDomylnie"/>
        <w:numPr>
          <w:ilvl w:val="0"/>
          <w:numId w:val="0"/>
        </w:numPr>
        <w:tabs>
          <w:tab w:val="clear" w:pos="709"/>
          <w:tab w:val="left" w:pos="1809" w:leader="none"/>
        </w:tabs>
        <w:spacing w:lineRule="auto" w:line="360"/>
        <w:ind w:left="909" w:hanging="0"/>
        <w:rPr/>
      </w:pPr>
      <w:r>
        <w:rPr>
          <w:lang w:val="pl-PL"/>
        </w:rPr>
        <w:t>1. Kobiety zakwalifikowane do porodu drogą elektywnego cięcia cesarskiego po ukończeniu 39 tygodnia ciąży – 162 pacjentki.</w:t>
      </w:r>
    </w:p>
    <w:p>
      <w:pPr>
        <w:pStyle w:val="WWDomylnie"/>
        <w:numPr>
          <w:ilvl w:val="0"/>
          <w:numId w:val="0"/>
        </w:numPr>
        <w:tabs>
          <w:tab w:val="clear" w:pos="709"/>
          <w:tab w:val="left" w:pos="1809" w:leader="none"/>
        </w:tabs>
        <w:spacing w:lineRule="auto" w:line="360"/>
        <w:ind w:left="909" w:hanging="0"/>
        <w:rPr>
          <w:lang w:val="pl-PL"/>
        </w:rPr>
      </w:pPr>
      <w:r>
        <w:rPr>
          <w:lang w:val="pl-PL"/>
        </w:rPr>
        <w:t>2. Kobiety zakwalifikowane do porodu drogą elektywnego cięcia cesarskiego w terminie 37 – 39 tygodni ciąży – 82 pacjentki.</w:t>
      </w:r>
    </w:p>
    <w:p>
      <w:pPr>
        <w:pStyle w:val="WWDomylnie"/>
        <w:numPr>
          <w:ilvl w:val="0"/>
          <w:numId w:val="0"/>
        </w:numPr>
        <w:tabs>
          <w:tab w:val="clear" w:pos="709"/>
          <w:tab w:val="left" w:pos="1809" w:leader="none"/>
        </w:tabs>
        <w:spacing w:lineRule="auto" w:line="360" w:before="0" w:after="200"/>
        <w:ind w:left="909" w:hanging="0"/>
        <w:rPr>
          <w:lang w:val="pl-PL"/>
        </w:rPr>
      </w:pPr>
      <w:r>
        <w:rPr>
          <w:lang w:val="pl-PL"/>
        </w:rPr>
        <w:t>3. Kobiety, które urodziły przez cięcie cesarskie ze wskazań nagłych w okresie 37 – 41 tygodni ciąży – z uwagi na początek akcji skurczowej, przedwczesne odpłynięcie płynu owodniowego) – 150 pacjentek</w:t>
      </w:r>
    </w:p>
    <w:p>
      <w:pPr>
        <w:pStyle w:val="WWDomylnie11"/>
        <w:numPr>
          <w:ilvl w:val="0"/>
          <w:numId w:val="0"/>
        </w:numPr>
        <w:tabs>
          <w:tab w:val="clear" w:pos="709"/>
          <w:tab w:val="left" w:pos="1787" w:leader="none"/>
        </w:tabs>
        <w:spacing w:lineRule="auto" w:line="360" w:before="0" w:after="200"/>
        <w:ind w:left="887" w:hanging="0"/>
        <w:jc w:val="both"/>
        <w:rPr>
          <w:lang w:val="pl-PL"/>
        </w:rPr>
      </w:pPr>
      <w:r>
        <w:rPr>
          <w:lang w:val="pl-PL"/>
        </w:rPr>
        <w:t xml:space="preserve">4. Kobiety rozwiązane w trybie planowym drogą cięcia cesarskiego po ukończeniu 39 tygodnia w ciąży powstałej bez udziału technik ART – </w:t>
      </w:r>
      <w:r>
        <w:rPr>
          <w:rFonts w:eastAsia="Arial Unicode MS" w:cs="Times New Roman"/>
          <w:color w:val="000000"/>
          <w:sz w:val="24"/>
          <w:szCs w:val="24"/>
          <w:lang w:val="pl-PL" w:eastAsia="zh-CN" w:bidi="hi-IN"/>
        </w:rPr>
        <w:t>1</w:t>
      </w:r>
      <w:r>
        <w:rPr>
          <w:lang w:val="pl-PL"/>
        </w:rPr>
        <w:t>18 pacjentek</w:t>
      </w:r>
    </w:p>
    <w:p>
      <w:pPr>
        <w:pStyle w:val="WWDomylnie"/>
        <w:spacing w:lineRule="auto" w:line="360" w:before="0" w:after="200"/>
        <w:jc w:val="both"/>
        <w:rPr>
          <w:lang w:val="pl-PL"/>
        </w:rPr>
      </w:pPr>
      <w:r>
        <w:rPr>
          <w:lang w:val="pl-PL"/>
        </w:rPr>
        <w:tab/>
        <w:t xml:space="preserve">Planowanie porodu poprzez cięcie cesarskie obecnie datuje się po zakończeniu 39 tygodnia ciąży. Jest to zgodne z obecnie powszechnie panującymi zaleceniami. Ma to związek                            z obserwowanym w badaniach na ogólnej populacji lepszym stanem urodzeniowym noworodka, szczególnie w zakresie układu oddechowego. Podczas planowego cięcia cesarskiego może mieć miejsce zbyt wczesne, nagłe wydobycie dziecka. Może to doprowadzić do łagodnych lub poważniejszych zespołów zaburzeń oddychania: przejściowe tachypnoe noworodków                          z liczbą oddechów &gt;60/min (TTN – transient tachypnea of the newborn), zaburzenia rytmu i typu oddechów, napady bezdechów, RDS (Respiratory distress syndrome). Mogą one przebiegać                 z hipoksją, hipo lub normokapnią (rzadziej z hiperkapnią), kwasicą metaboliczną lub oddechową. Interwencje medyczne na układzie oddechowym, jak np. mechaniczna wentylacja, przedłużona tlenoterapia, mogą mieć długoterminowe następstwa w życiu dziecka, jak zwiększone prawdopodobieństwo astmy oskrzelowej w przyszłości. </w:t>
      </w:r>
    </w:p>
    <w:p>
      <w:pPr>
        <w:pStyle w:val="WWDomylnie"/>
        <w:spacing w:lineRule="auto" w:line="360" w:before="0" w:after="200"/>
        <w:jc w:val="both"/>
        <w:rPr>
          <w:lang w:val="pl-PL"/>
        </w:rPr>
      </w:pPr>
      <w:r>
        <w:rPr>
          <w:lang w:val="pl-PL"/>
        </w:rPr>
        <w:tab/>
        <w:t xml:space="preserve">Z prowadzonych ksiąg urodzeniowych pobrano dane pacjentek po cięciu cesarskim w ciąży pojedynczej, powstałej po zabiegu zapłodnienia pozaustrojowego. Jako grupę kontrolną wybrano pacjentki, których ciąża zakończyła się planowym cięciem cesarskim, wykonanym z przyczyn innych niż zabieg zapłodnienia pozaustrojowego. Następnie z historii chorób pobrano dane medyczne matki, szczegóły cięcia cesarskiego oraz dane jakościowe i ilościowe dotyczące noworodka. Przeprowadzono analizę statystyczną grup pomiędzy sobą oraz badania korelacyjne dla wyżej wymienionych zmiennych, względem czasu rozwiązania ciąży (tydzień ciąży w czasie zakończenia). </w:t>
      </w:r>
    </w:p>
    <w:p>
      <w:pPr>
        <w:pStyle w:val="WWDomylnie"/>
        <w:spacing w:lineRule="auto" w:line="360" w:before="0" w:after="200"/>
        <w:jc w:val="both"/>
        <w:rPr>
          <w:lang w:val="pl-PL"/>
        </w:rPr>
      </w:pPr>
      <w:r>
        <w:rPr>
          <w:lang w:val="pl-PL"/>
        </w:rPr>
        <w:tab/>
        <w:t xml:space="preserve">Spodziewanym wynikiem byłby lepszy stan noworodka w grupie, w której do rozwiązania doszło po 39 tygodniu ciąży, co jest zgodne z ogólnie panującymi rekomendacjami. Analiza statystyczna zebranego materiału pokazuje jednak, że grupa rozwiązana planowo przed 39 tygodniem ciąży może wykazywać się mniejszą ilością interwencji na układzie oddechowym oraz wyższą punktacją Apgar. </w:t>
      </w:r>
    </w:p>
    <w:p>
      <w:pPr>
        <w:pStyle w:val="WWDomylnie"/>
        <w:spacing w:lineRule="auto" w:line="360" w:before="0" w:after="200"/>
        <w:jc w:val="both"/>
        <w:rPr>
          <w:lang w:val="pl-PL"/>
        </w:rPr>
      </w:pPr>
      <w:r>
        <w:rPr>
          <w:lang w:val="pl-PL"/>
        </w:rPr>
        <w:tab/>
        <w:t xml:space="preserve">W analizie dane demograficzne różnią się pomiędzy grupami jedynie w zakresie wieku ciężarnej, z najstarszym wiekiem w grupie 1, czyli u pacjentek po zapłodnieniu pozaustrojowym, których ciąże ukończono cięciem cesarskim po 39 tygodniu. </w:t>
      </w:r>
      <w:r>
        <w:rPr>
          <w:rFonts w:eastAsia="Arial Unicode MS" w:cs="Arial Unicode MS"/>
          <w:color w:val="000000"/>
          <w:sz w:val="24"/>
          <w:szCs w:val="24"/>
          <w:lang w:val="pl-PL" w:eastAsia="zh-CN" w:bidi="hi-IN"/>
        </w:rPr>
        <w:t>Nie stwierdzono</w:t>
      </w:r>
      <w:r>
        <w:rPr>
          <w:lang w:val="pl-PL"/>
        </w:rPr>
        <w:t xml:space="preserve"> różnic w zakresie wzrostu oraz masy ciała ciężarnych. Wiek ciążowy noworodka okazał się najniższy w grupie 2 pacjentek po zapłodnieniu pozaustrojowym. Najlepszą punktację Apgar uzyskały noworodki z grupy 2 (tj. ciąże ukończone poprzez planowe cięcie cesarskie przed 39 tygodniu ciąży), a najsłabszą z grupy 4 (ciężarne po cięciu cesarskim ze wskazań nagłych). Podobne dane występują w grupie kobiet po 35 roku życia. Ostatecznie jako wniosek końcowy stwierdza się, że stan dzieci urodzonych drogą elektywnego cięcia cesarskiego w ciąży powstałej po zabiegu zapłodnienia pozaustrojowego może być lepszy u noworodków urodzonych wcześniej, tzn. przed 39 tygodniem.   Natomiast brak związku wieku matki ze stanem urodzeniowym noworodka wskazuje, że fakt zapłodnienia pozaustrojowego może bardziej wpływać na przebieg ciąży niż wiek matki. </w:t>
      </w:r>
      <w:r>
        <w:rPr>
          <w:lang w:val="pl-PL"/>
        </w:rPr>
        <w:t xml:space="preserve">Chociaż procent dzieci z lepszymi wynikami występuje w grupie 2, to jednak analiza nie wykazała istotności statystycznej. Możliwe, że jest to związane ze zbyt małą ilością pacjentek dostępnych do </w:t>
      </w:r>
      <w:r>
        <w:rPr>
          <w:rFonts w:eastAsia="Arial Unicode MS" w:cs="Arial Unicode MS"/>
          <w:color w:val="000000"/>
          <w:kern w:val="2"/>
          <w:sz w:val="24"/>
          <w:szCs w:val="24"/>
          <w:lang w:val="pl-PL" w:eastAsia="zh-CN" w:bidi="hi-IN"/>
        </w:rPr>
        <w:t>oceny</w:t>
      </w:r>
      <w:r>
        <w:rPr>
          <w:lang w:val="pl-PL"/>
        </w:rPr>
        <w:t xml:space="preserve">. Przedstawione wyniki mogą jednak stanowić zamysł do powiększenia bazy danych </w:t>
      </w:r>
      <w:r>
        <w:rPr>
          <w:rFonts w:eastAsia="Arial Unicode MS" w:cs="Arial Unicode MS"/>
          <w:color w:val="000000"/>
          <w:kern w:val="2"/>
          <w:sz w:val="24"/>
          <w:szCs w:val="24"/>
          <w:lang w:val="pl-PL" w:eastAsia="zh-CN" w:bidi="hi-IN"/>
        </w:rPr>
        <w:t>i</w:t>
      </w:r>
      <w:r>
        <w:rPr>
          <w:lang w:val="pl-PL"/>
        </w:rPr>
        <w:t xml:space="preserve"> ponownej analizy.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WW8NumSt11z0">
    <w:name w:val="WW8NumSt11z0"/>
    <w:qFormat/>
    <w:rPr>
      <w:rFonts w:ascii="Symbol" w:hAnsi="Symbol" w:cs="Symbol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0"/>
      <w:sz w:val="20"/>
      <w:vertAlign w:val="baseline"/>
    </w:rPr>
  </w:style>
  <w:style w:type="character" w:styleId="WW8Num1z0">
    <w:name w:val="WW8Num1z0"/>
    <w:qFormat/>
    <w:rPr>
      <w:rFonts w:ascii="Symbol" w:hAnsi="Symbol" w:cs="Symbol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0"/>
      <w:sz w:val="20"/>
      <w:vertAlign w:val="baseline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WDomylnie">
    <w:name w:val="WW-Domy?lni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de-DE" w:eastAsia="zh-CN" w:bidi="hi-IN"/>
    </w:rPr>
  </w:style>
  <w:style w:type="paragraph" w:styleId="BodyA">
    <w:name w:val="Body A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000000"/>
      <w:kern w:val="2"/>
      <w:sz w:val="24"/>
      <w:szCs w:val="24"/>
      <w:lang w:val="de-DE" w:eastAsia="zh-CN" w:bidi="hi-IN"/>
    </w:rPr>
  </w:style>
  <w:style w:type="paragraph" w:styleId="WWDomylnie11">
    <w:name w:val="WW-Domy?lnie1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000000"/>
      <w:kern w:val="2"/>
      <w:sz w:val="24"/>
      <w:szCs w:val="24"/>
      <w:lang w:val="de-DE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LibreOffice/7.2.2.2$Windows_X86_64 LibreOffice_project/02b2acce88a210515b4a5bb2e46cbfb63fe97d56</Application>
  <AppVersion>15.0000</AppVersion>
  <Pages>3</Pages>
  <Words>702</Words>
  <Characters>4559</Characters>
  <CharactersWithSpaces>5340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2022-10-09T14:03:03Z</dcterms:created>
  <dc:creator/>
  <dc:description/>
  <dc:language>pl-PL</dc:language>
  <cp:lastModifiedBy/>
  <dcterms:modified xsi:type="dcterms:W3CDTF">2022-10-10T11:02:52Z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