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C11" w:rsidRDefault="00BB3036" w:rsidP="00BB3036">
      <w:pPr>
        <w:pStyle w:val="Tekstpodstawowy"/>
        <w:shd w:val="pct35" w:color="auto" w:fill="FFFFFF"/>
        <w:ind w:right="-341" w:hanging="993"/>
        <w:jc w:val="left"/>
        <w:rPr>
          <w:rFonts w:ascii="Tahoma" w:hAnsi="Tahoma"/>
          <w:sz w:val="28"/>
        </w:rPr>
      </w:pPr>
      <w:r>
        <w:rPr>
          <w:rFonts w:ascii="Tahoma" w:hAnsi="Tahoma"/>
          <w:sz w:val="28"/>
        </w:rPr>
        <w:t>Część nr 1</w:t>
      </w:r>
      <w:r w:rsidR="00DB1C11">
        <w:rPr>
          <w:rFonts w:ascii="Tahoma" w:hAnsi="Tahoma"/>
          <w:sz w:val="28"/>
        </w:rPr>
        <w:t xml:space="preserve">                                                             </w:t>
      </w:r>
      <w:r>
        <w:rPr>
          <w:rFonts w:ascii="Tahoma" w:hAnsi="Tahoma"/>
          <w:sz w:val="28"/>
        </w:rPr>
        <w:t xml:space="preserve">Załącznik Nr 3 </w:t>
      </w:r>
      <w:r w:rsidR="00DB1C11">
        <w:rPr>
          <w:rFonts w:ascii="Tahoma" w:hAnsi="Tahoma"/>
          <w:sz w:val="28"/>
        </w:rPr>
        <w:t>do SIWZ</w:t>
      </w:r>
    </w:p>
    <w:p w:rsidR="00DB1C11" w:rsidRDefault="00DB1C11" w:rsidP="00DB1C11">
      <w:pPr>
        <w:ind w:left="360"/>
        <w:jc w:val="both"/>
        <w:rPr>
          <w:rFonts w:ascii="Arial" w:hAnsi="Arial" w:cs="Arial"/>
          <w:b/>
          <w:szCs w:val="22"/>
        </w:rPr>
      </w:pPr>
    </w:p>
    <w:p w:rsidR="00DB1C11" w:rsidRDefault="00DB1C11" w:rsidP="00DB1C11">
      <w:pPr>
        <w:ind w:left="360"/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ZESTAWIENIE PARAMETRÓW WYMAGANYCH</w:t>
      </w:r>
    </w:p>
    <w:p w:rsidR="00572EF0" w:rsidRPr="00DB1C11" w:rsidRDefault="00572EF0" w:rsidP="00572EF0">
      <w:pPr>
        <w:jc w:val="both"/>
        <w:rPr>
          <w:rFonts w:ascii="Tahoma" w:hAnsi="Tahoma" w:cs="Tahoma"/>
          <w:b/>
          <w:sz w:val="24"/>
          <w:szCs w:val="24"/>
        </w:rPr>
      </w:pPr>
    </w:p>
    <w:p w:rsidR="00572EF0" w:rsidRPr="00321AF3" w:rsidRDefault="00A105E8" w:rsidP="00572EF0">
      <w:pPr>
        <w:pStyle w:val="Akapitzlist"/>
        <w:numPr>
          <w:ilvl w:val="0"/>
          <w:numId w:val="12"/>
        </w:numPr>
        <w:spacing w:after="200" w:line="276" w:lineRule="auto"/>
        <w:ind w:left="284" w:hanging="1135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SERWER 2 szt.</w:t>
      </w:r>
    </w:p>
    <w:p w:rsidR="00572EF0" w:rsidRPr="00321AF3" w:rsidRDefault="00572EF0" w:rsidP="00BB3036">
      <w:pPr>
        <w:pStyle w:val="Akapitzlist"/>
        <w:spacing w:after="200" w:line="276" w:lineRule="auto"/>
        <w:ind w:left="284" w:right="-483" w:hanging="993"/>
        <w:jc w:val="both"/>
        <w:rPr>
          <w:rFonts w:ascii="Tahoma" w:hAnsi="Tahoma" w:cs="Tahoma"/>
          <w:b/>
          <w:sz w:val="24"/>
          <w:szCs w:val="24"/>
        </w:rPr>
      </w:pPr>
      <w:r w:rsidRPr="00321AF3">
        <w:rPr>
          <w:rFonts w:ascii="Tahoma" w:hAnsi="Tahoma" w:cs="Tahoma"/>
          <w:b/>
          <w:sz w:val="24"/>
          <w:szCs w:val="24"/>
        </w:rPr>
        <w:t>Nazwa producenta, model</w:t>
      </w:r>
      <w:r w:rsidR="00F00DE7">
        <w:rPr>
          <w:rFonts w:ascii="Tahoma" w:hAnsi="Tahoma" w:cs="Tahoma"/>
          <w:b/>
          <w:sz w:val="24"/>
          <w:szCs w:val="24"/>
        </w:rPr>
        <w:t>, symbol</w:t>
      </w:r>
      <w:r w:rsidRPr="00321AF3">
        <w:rPr>
          <w:rFonts w:ascii="Tahoma" w:hAnsi="Tahoma" w:cs="Tahoma"/>
          <w:b/>
          <w:sz w:val="24"/>
          <w:szCs w:val="24"/>
        </w:rPr>
        <w:t xml:space="preserve"> </w:t>
      </w:r>
      <w:r w:rsidR="00BB3036">
        <w:rPr>
          <w:rFonts w:ascii="Tahoma" w:hAnsi="Tahoma" w:cs="Tahoma"/>
          <w:b/>
          <w:sz w:val="24"/>
          <w:szCs w:val="24"/>
        </w:rPr>
        <w:t>………………………………………………………</w:t>
      </w:r>
    </w:p>
    <w:tbl>
      <w:tblPr>
        <w:tblW w:w="92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5168"/>
        <w:gridCol w:w="1843"/>
      </w:tblGrid>
      <w:tr w:rsidR="00A105E8" w:rsidRPr="00A105E8" w:rsidTr="00A105E8">
        <w:tc>
          <w:tcPr>
            <w:tcW w:w="567" w:type="dxa"/>
            <w:shd w:val="pct25" w:color="auto" w:fill="auto"/>
            <w:vAlign w:val="center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b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1702" w:type="dxa"/>
            <w:shd w:val="pct25" w:color="auto" w:fill="auto"/>
            <w:vAlign w:val="center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b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b/>
                <w:sz w:val="24"/>
                <w:szCs w:val="24"/>
                <w:lang w:val="pl-PL"/>
              </w:rPr>
              <w:t>Nazwa komponentu</w:t>
            </w:r>
          </w:p>
        </w:tc>
        <w:tc>
          <w:tcPr>
            <w:tcW w:w="5168" w:type="dxa"/>
            <w:shd w:val="pct25" w:color="auto" w:fill="auto"/>
            <w:vAlign w:val="center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b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b/>
                <w:sz w:val="24"/>
                <w:szCs w:val="24"/>
                <w:lang w:val="pl-PL"/>
              </w:rPr>
              <w:t xml:space="preserve">Wymagane minimalne parametry techniczne </w:t>
            </w:r>
          </w:p>
        </w:tc>
        <w:tc>
          <w:tcPr>
            <w:tcW w:w="1843" w:type="dxa"/>
            <w:shd w:val="pct25" w:color="auto" w:fill="auto"/>
          </w:tcPr>
          <w:p w:rsidR="00A105E8" w:rsidRPr="00A105E8" w:rsidRDefault="00A105E8" w:rsidP="00A105E8">
            <w:pPr>
              <w:pStyle w:val="Tekstpodstawowy"/>
              <w:jc w:val="center"/>
              <w:rPr>
                <w:rFonts w:ascii="Tahoma" w:hAnsi="Tahoma" w:cs="Tahoma"/>
                <w:b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b/>
                <w:sz w:val="24"/>
                <w:szCs w:val="24"/>
                <w:lang w:val="pl-PL"/>
              </w:rPr>
              <w:t>Odpowiedź Wykonawcy/parametry oferowane (opisać)</w:t>
            </w: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Obudowa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Obudowa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Rack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o wysokości max 2U z możliwością instalacji min. 14 dysków 3.5" wraz z kompletem wysuwanych szyn umożliwiających montaż w szafie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rack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i wysuwanie serwera do celów serwisowych. 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Obudowa z możliwością wyposażenia w kartę umożliwiającą dostęp bezpośredni poprzez urządzenia mobilne  - serwer musi posiadać możliwość konfiguracji oraz monitoringu najważniejszych komponentów serwera przy użyciu dedykowanej aplikacji mobilnej (Android/ Apple iOS) przy użyciu jednego z protokołów NFC/ BLE/ WIFI.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Płyta główna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Płyta główna z możliwością zainstalowania minimum dwóch procesorów. Płyta główna musi być zaprojektowana przez producenta serwera i oznaczona jego znakiem firmowym.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Chipset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bCs/>
                <w:sz w:val="24"/>
                <w:szCs w:val="24"/>
                <w:lang w:val="pl-PL"/>
              </w:rPr>
              <w:t>Dedykowany przez producenta procesora do pracy w serwerach dwuprocesorowych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rPr>
          <w:trHeight w:val="187"/>
        </w:trPr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Procesor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Zainstalowane dwa procesory dwunasto-rdzeniowe klasy x86 dedykowany do pracy z zaoferowanym serwerem umożliwiający osiągnięcie wyniku min.15250 punktów w teście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PassMark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dostępnym pod adresem </w:t>
            </w:r>
            <w:hyperlink r:id="rId8" w:history="1">
              <w:r w:rsidRPr="00A105E8">
                <w:rPr>
                  <w:rStyle w:val="Hipercze"/>
                  <w:rFonts w:ascii="Tahoma" w:hAnsi="Tahoma" w:cs="Tahoma"/>
                  <w:sz w:val="24"/>
                  <w:szCs w:val="24"/>
                  <w:lang w:val="pl-PL"/>
                </w:rPr>
                <w:t>www.cpubenchmark.net/cpu_list.php</w:t>
              </w:r>
            </w:hyperlink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na dzień 23.07.2018r. Wydruk ze strony należy załączyć do oferty.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RAM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256GB DDR4 RDIMM 2666MT/s, na płycie głównej powinno znajdować się minimum 16 slotów przeznaczonych do instalacji pamięci. Płyta główna powinna obsługiwać do 1TB pamięci RAM.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rPr>
          <w:trHeight w:val="344"/>
        </w:trPr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Zabezpieczenia pamięci RAM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en-US"/>
              </w:rPr>
              <w:t>Memory Rank Sparing, Memory Mirror.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Gniazda PCI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Min. Dwa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sloty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PCIe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Gen 3.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Interfejsy sieciowe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Wbudowane minimum 2 porty typu Gigabit Ethernet Base-T. 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lastRenderedPageBreak/>
              <w:t>Dodatkowo zainstalowana jedna karta dwuportowa 10GbE w standardzie Base-T.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Napęd optyczny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Brak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de-DE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Dyski twarde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de-DE"/>
              </w:rPr>
            </w:pP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Możliwość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instalacji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dysków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 xml:space="preserve"> SATA, SAS, SSD.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de-DE"/>
              </w:rPr>
            </w:pP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Zainstalowane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 xml:space="preserve"> 12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dysków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twardych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 xml:space="preserve"> SATA 7.2k o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pojemności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 xml:space="preserve"> 4TB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oraz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 xml:space="preserve"> 2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dyski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 xml:space="preserve"> SSD SATA o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pojemności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 xml:space="preserve"> min. 400GB. 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Możliwość instalacji wewnętrznego modułu dedykowanego dla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hypervisora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wirtualizacyjnego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, możliwość wyposażenia modułu w 2 jednakowe nośniki typu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flash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o pojemności minimum 64GB z możliwością konfiguracji zabezpieczenia RAID 1 z poziomu BIOS serwera, rozwiązanie nie może powodować zmniejszenia ilości wnęk na dyski twarde.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de-DE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Możliwość instalacji dwóch dysków M.2 SATA o pojemności min. 240GB z możliwością konfiguracji w RAID 1.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de-DE"/>
              </w:rPr>
            </w:pP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Kontroler RAID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de-DE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Sprzętowy kontroler dyskowy, posiadający min. 8GB nieulotnej pamięci cache, możliwe konfiguracje poziomów RAID: 0, 1, 5, 6, 10, 50, 60.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de-DE"/>
              </w:rPr>
            </w:pP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Wbudowane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porty</w:t>
            </w:r>
            <w:proofErr w:type="spellEnd"/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min. 2 porty USB 2.0 oraz 2 porty USB 3.0, 2 porty RJ45, 1 porty VGA, min. 1 port RS232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de-DE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de-DE"/>
              </w:rPr>
              <w:t>Video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Zintegrowana karta graficzna umożliwiająca wyświetlenie rozdzielczości min. 1920x1200.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Wentylatory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Redundantne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rPr>
          <w:trHeight w:val="53"/>
        </w:trPr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Zasilacze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2 szt., Redundantne, Hot-Plug maksymalnie 750W.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rPr>
          <w:trHeight w:val="53"/>
        </w:trPr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Bezpieczeństwo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bCs/>
                <w:sz w:val="24"/>
                <w:szCs w:val="24"/>
                <w:lang w:val="pl-PL"/>
              </w:rPr>
              <w:t>TPM 2.0.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bCs/>
                <w:sz w:val="24"/>
                <w:szCs w:val="24"/>
                <w:lang w:val="pl-PL"/>
              </w:rPr>
              <w:t>Wbudowany czujnik otwarcia obudowy współpracujący z BIOS i kartą zarządzającą.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rPr>
          <w:trHeight w:val="53"/>
        </w:trPr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System operacyjny/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Hypervisor</w:t>
            </w:r>
            <w:proofErr w:type="spellEnd"/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bCs/>
                <w:sz w:val="24"/>
                <w:szCs w:val="24"/>
                <w:lang w:val="pl-PL"/>
              </w:rPr>
              <w:t>Brak systemu operacyjnego.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rPr>
          <w:trHeight w:val="53"/>
        </w:trPr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Karta Zarządzania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Niezależna od zainstalowanego systemu operacyjnego, zintegrowana z płytą główną lub jako dodatkowa karta rozszerzeń (Zamawiający dopuszcza zastosowanie karty instalowanej w slocie PCI Express jednak nie może ona powodować zmniejszenia minimalnej ilości wymaganych slotów w serwerze),  posiadająca minimalną funkcjonalność :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- komunikacja poprzez interfejs RJ45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- podstawowe zarządzanie serwerem poprzez protokół IPMI 2.0, SNMP, VLAN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tagging</w:t>
            </w:r>
            <w:proofErr w:type="spellEnd"/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- wbudowana diagnostyka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lastRenderedPageBreak/>
              <w:t>- wbudowane narzędzia do instalacji systemów operacyjnych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- dostęp poprzez interfejs graficzny Web karty oraz z linii poleceń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- monitorowanie zasilania oraz zużycia energii przez serwer w czasie rzeczywistym z możliwością graficznej prezentacji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- lokalna oraz zdalna konfiguracja serwera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- zdalna instalacja systemów operacyjnych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- wsparcie dla IPv4 i IPv6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- zapis zrzutu ekranu z ostatniej awarii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- możliwość zarządzania poprzez bezpośrednie podłączenie kablem do dedykowanego złącza USB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- integracja z Active Directory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- Możliwość rozbudowy funkcjonalności karty o automatyczne przywracanie ustawień serwera, kart sieciowych, BIOS, wersji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firmware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w przypadku awarii i wymiany któregoś z komponentów z dedykowanej pamięci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flash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(w tym kontrolera RAID, kart sieciowych, płyty głównej).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rPr>
          <w:trHeight w:val="53"/>
        </w:trPr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Certyfikaty</w:t>
            </w:r>
          </w:p>
        </w:tc>
        <w:tc>
          <w:tcPr>
            <w:tcW w:w="5168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Serwer musi być wyprodukowany zgodnie z normą  ISO-9001:2008 oraz ISO-14001. </w:t>
            </w: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br/>
              <w:t>Serwer musi posiadać deklarację CE.</w:t>
            </w: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br/>
              <w:t xml:space="preserve">Oferowany serwer musi znajdować się na liście Windows Server 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Catalog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i posiadać status „</w:t>
            </w:r>
            <w:proofErr w:type="spellStart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Certified</w:t>
            </w:r>
            <w:proofErr w:type="spellEnd"/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for Windows” dla systemów Microsoft Windows 2012, Microsoft Windows 2012 R2, Windows Server 2016.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rPr>
          <w:trHeight w:val="53"/>
        </w:trPr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Warunki gwarancji</w:t>
            </w:r>
          </w:p>
        </w:tc>
        <w:tc>
          <w:tcPr>
            <w:tcW w:w="5168" w:type="dxa"/>
          </w:tcPr>
          <w:p w:rsidR="00A105E8" w:rsidRPr="00A105E8" w:rsidRDefault="00476A15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bookmarkStart w:id="0" w:name="_GoBack"/>
            <w:r w:rsidRPr="00476A15">
              <w:rPr>
                <w:rFonts w:ascii="Tahoma" w:hAnsi="Tahoma" w:cs="Tahoma"/>
                <w:b/>
                <w:sz w:val="24"/>
                <w:szCs w:val="24"/>
                <w:lang w:val="pl-PL"/>
              </w:rPr>
              <w:t>Min. 36 miesięcy</w:t>
            </w:r>
            <w:r w:rsidR="00A105E8" w:rsidRPr="00A105E8">
              <w:rPr>
                <w:rFonts w:ascii="Tahoma" w:hAnsi="Tahoma" w:cs="Tahoma"/>
                <w:sz w:val="24"/>
                <w:szCs w:val="24"/>
                <w:lang w:val="pl-PL"/>
              </w:rPr>
              <w:t xml:space="preserve"> </w:t>
            </w:r>
            <w:bookmarkEnd w:id="0"/>
            <w:r w:rsidR="00A105E8" w:rsidRPr="00A105E8">
              <w:rPr>
                <w:rFonts w:ascii="Tahoma" w:hAnsi="Tahoma" w:cs="Tahoma"/>
                <w:sz w:val="24"/>
                <w:szCs w:val="24"/>
                <w:lang w:val="pl-PL"/>
              </w:rPr>
              <w:t>gwarancji realizowanej w miejscu instalacji sprzętu, z czasem reakcji do następnego dnia roboczego od przyjęcia zgłoszenia,  możliwość zgłaszania awarii w trybie 365x7x24  poprzez ogólnopolską linię telefoniczną producenta. W przypadku awarii dyski twarde pozostają własnością zamawiającego.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  <w:tr w:rsidR="00A105E8" w:rsidRPr="00A105E8" w:rsidTr="00A105E8">
        <w:trPr>
          <w:trHeight w:val="53"/>
        </w:trPr>
        <w:tc>
          <w:tcPr>
            <w:tcW w:w="567" w:type="dxa"/>
          </w:tcPr>
          <w:p w:rsidR="00A105E8" w:rsidRPr="00A105E8" w:rsidRDefault="00A105E8" w:rsidP="00A105E8">
            <w:pPr>
              <w:pStyle w:val="Tekstpodstawowy"/>
              <w:numPr>
                <w:ilvl w:val="0"/>
                <w:numId w:val="1"/>
              </w:numPr>
              <w:rPr>
                <w:rFonts w:ascii="Tahoma" w:hAnsi="Tahoma" w:cs="Tahoma"/>
                <w:bCs/>
                <w:sz w:val="24"/>
                <w:szCs w:val="24"/>
                <w:lang w:val="pl-PL"/>
              </w:rPr>
            </w:pPr>
          </w:p>
        </w:tc>
        <w:tc>
          <w:tcPr>
            <w:tcW w:w="1702" w:type="dxa"/>
            <w:vAlign w:val="center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Dokumentacja użytkownika</w:t>
            </w:r>
          </w:p>
        </w:tc>
        <w:tc>
          <w:tcPr>
            <w:tcW w:w="5168" w:type="dxa"/>
            <w:vAlign w:val="center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sz w:val="24"/>
                <w:szCs w:val="24"/>
                <w:lang w:val="pl-PL"/>
              </w:rPr>
              <w:t>Zamawiający wymaga dokumentacji w języku polskim lub angielskim.</w:t>
            </w:r>
          </w:p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A105E8">
              <w:rPr>
                <w:rFonts w:ascii="Tahoma" w:hAnsi="Tahoma" w:cs="Tahoma"/>
                <w:bCs/>
                <w:sz w:val="24"/>
                <w:szCs w:val="24"/>
                <w:lang w:val="pl-PL"/>
              </w:rPr>
              <w:t>Możliwość sprawdzenia konfiguracji sprzętowej serwera oraz warunków gwarancji po podaniu numeru seryjnego bezpośrednio u producenta lub jego przedstawiciela telefonicznie bądź na stronie www.</w:t>
            </w:r>
          </w:p>
        </w:tc>
        <w:tc>
          <w:tcPr>
            <w:tcW w:w="1843" w:type="dxa"/>
          </w:tcPr>
          <w:p w:rsidR="00A105E8" w:rsidRPr="00A105E8" w:rsidRDefault="00A105E8" w:rsidP="00A105E8">
            <w:pPr>
              <w:pStyle w:val="Tekstpodstawowy"/>
              <w:rPr>
                <w:rFonts w:ascii="Tahoma" w:hAnsi="Tahoma" w:cs="Tahoma"/>
                <w:sz w:val="24"/>
                <w:szCs w:val="24"/>
                <w:lang w:val="pl-PL"/>
              </w:rPr>
            </w:pPr>
          </w:p>
        </w:tc>
      </w:tr>
    </w:tbl>
    <w:p w:rsidR="00572EF0" w:rsidRDefault="00572EF0" w:rsidP="000B78BC">
      <w:pPr>
        <w:pStyle w:val="Tekstpodstawowy"/>
        <w:rPr>
          <w:rFonts w:ascii="Tahoma" w:hAnsi="Tahoma" w:cs="Tahoma"/>
          <w:sz w:val="24"/>
          <w:szCs w:val="24"/>
        </w:rPr>
      </w:pPr>
    </w:p>
    <w:p w:rsidR="00572EF0" w:rsidRDefault="00572EF0" w:rsidP="00BD06F9">
      <w:pPr>
        <w:pStyle w:val="Tekstpodstawowy"/>
        <w:ind w:left="4678"/>
        <w:rPr>
          <w:rFonts w:ascii="Tahoma" w:hAnsi="Tahoma" w:cs="Tahoma"/>
          <w:sz w:val="24"/>
          <w:szCs w:val="24"/>
        </w:rPr>
      </w:pPr>
    </w:p>
    <w:p w:rsidR="00BD06F9" w:rsidRPr="00BD06F9" w:rsidRDefault="00BD06F9" w:rsidP="00BD06F9">
      <w:pPr>
        <w:pStyle w:val="Tekstpodstawowy"/>
        <w:ind w:left="4678"/>
        <w:rPr>
          <w:rFonts w:ascii="Tahoma" w:hAnsi="Tahoma" w:cs="Tahoma"/>
          <w:sz w:val="24"/>
          <w:szCs w:val="24"/>
        </w:rPr>
      </w:pPr>
      <w:r w:rsidRPr="00BD06F9">
        <w:rPr>
          <w:rFonts w:ascii="Tahoma" w:hAnsi="Tahoma" w:cs="Tahoma"/>
          <w:sz w:val="24"/>
          <w:szCs w:val="24"/>
        </w:rPr>
        <w:t>......................</w:t>
      </w:r>
      <w:r>
        <w:rPr>
          <w:rFonts w:ascii="Tahoma" w:hAnsi="Tahoma" w:cs="Tahoma"/>
          <w:sz w:val="24"/>
          <w:szCs w:val="24"/>
        </w:rPr>
        <w:t>...........................</w:t>
      </w:r>
    </w:p>
    <w:p w:rsidR="00C56C7D" w:rsidRPr="00BB3036" w:rsidRDefault="00BB3036" w:rsidP="00A163EC">
      <w:pPr>
        <w:tabs>
          <w:tab w:val="left" w:pos="284"/>
          <w:tab w:val="left" w:pos="567"/>
          <w:tab w:val="left" w:pos="7655"/>
          <w:tab w:val="left" w:pos="8789"/>
          <w:tab w:val="left" w:pos="8931"/>
        </w:tabs>
        <w:ind w:left="4678"/>
        <w:jc w:val="center"/>
        <w:rPr>
          <w:rFonts w:ascii="Tahoma" w:hAnsi="Tahoma" w:cs="Tahoma"/>
          <w:i/>
          <w:szCs w:val="22"/>
        </w:rPr>
      </w:pPr>
      <w:r w:rsidRPr="00BB3036">
        <w:rPr>
          <w:rFonts w:ascii="Tahoma" w:hAnsi="Tahoma" w:cs="Tahoma"/>
          <w:i/>
          <w:szCs w:val="22"/>
        </w:rPr>
        <w:t xml:space="preserve">Pieczęć i </w:t>
      </w:r>
      <w:r w:rsidR="00BD06F9" w:rsidRPr="00BB3036">
        <w:rPr>
          <w:rFonts w:ascii="Tahoma" w:hAnsi="Tahoma" w:cs="Tahoma"/>
          <w:i/>
          <w:szCs w:val="22"/>
        </w:rPr>
        <w:t>podpis osoby umocowanej                                                                                                                             do reprezentowania Wykonawcy</w:t>
      </w:r>
    </w:p>
    <w:sectPr w:rsidR="00C56C7D" w:rsidRPr="00BB3036" w:rsidSect="009C4D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584" w:rsidRDefault="003F5584" w:rsidP="00E8621D">
      <w:r>
        <w:separator/>
      </w:r>
    </w:p>
  </w:endnote>
  <w:endnote w:type="continuationSeparator" w:id="0">
    <w:p w:rsidR="003F5584" w:rsidRDefault="003F5584" w:rsidP="00E86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584" w:rsidRDefault="003F5584" w:rsidP="00E8621D">
      <w:r>
        <w:separator/>
      </w:r>
    </w:p>
  </w:footnote>
  <w:footnote w:type="continuationSeparator" w:id="0">
    <w:p w:rsidR="003F5584" w:rsidRDefault="003F5584" w:rsidP="00E86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A36" w:rsidRDefault="009B0A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060BFB"/>
    <w:multiLevelType w:val="hybridMultilevel"/>
    <w:tmpl w:val="C1822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15DAF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7F655C"/>
    <w:multiLevelType w:val="hybridMultilevel"/>
    <w:tmpl w:val="418866E8"/>
    <w:lvl w:ilvl="0" w:tplc="FF46C206">
      <w:start w:val="1"/>
      <w:numFmt w:val="upperRoman"/>
      <w:lvlText w:val="%1."/>
      <w:lvlJc w:val="righ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0"/>
  </w:num>
  <w:num w:numId="5">
    <w:abstractNumId w:val="1"/>
  </w:num>
  <w:num w:numId="6">
    <w:abstractNumId w:val="8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C8D"/>
    <w:rsid w:val="00004CAF"/>
    <w:rsid w:val="000056D0"/>
    <w:rsid w:val="00011BEE"/>
    <w:rsid w:val="000151B2"/>
    <w:rsid w:val="00022E5A"/>
    <w:rsid w:val="000264C5"/>
    <w:rsid w:val="00035FED"/>
    <w:rsid w:val="00040838"/>
    <w:rsid w:val="00042148"/>
    <w:rsid w:val="0004555E"/>
    <w:rsid w:val="0005040D"/>
    <w:rsid w:val="00060DD9"/>
    <w:rsid w:val="00071775"/>
    <w:rsid w:val="00091FB3"/>
    <w:rsid w:val="00093D8B"/>
    <w:rsid w:val="00097EE7"/>
    <w:rsid w:val="000A2017"/>
    <w:rsid w:val="000B1E37"/>
    <w:rsid w:val="000B3038"/>
    <w:rsid w:val="000B502C"/>
    <w:rsid w:val="000B78BC"/>
    <w:rsid w:val="000C084E"/>
    <w:rsid w:val="000D15D4"/>
    <w:rsid w:val="000D3F57"/>
    <w:rsid w:val="000E0123"/>
    <w:rsid w:val="000E2DD3"/>
    <w:rsid w:val="000E4D16"/>
    <w:rsid w:val="00110F9E"/>
    <w:rsid w:val="00117450"/>
    <w:rsid w:val="001178BB"/>
    <w:rsid w:val="00127097"/>
    <w:rsid w:val="00137EA8"/>
    <w:rsid w:val="00155C72"/>
    <w:rsid w:val="00163D49"/>
    <w:rsid w:val="001640FD"/>
    <w:rsid w:val="00167B64"/>
    <w:rsid w:val="00176A31"/>
    <w:rsid w:val="0018222C"/>
    <w:rsid w:val="00182C02"/>
    <w:rsid w:val="0018720D"/>
    <w:rsid w:val="00197B75"/>
    <w:rsid w:val="001A28AC"/>
    <w:rsid w:val="001A44C7"/>
    <w:rsid w:val="001B1AC6"/>
    <w:rsid w:val="001C3912"/>
    <w:rsid w:val="001D38A4"/>
    <w:rsid w:val="001E0F32"/>
    <w:rsid w:val="001F1FB6"/>
    <w:rsid w:val="00207298"/>
    <w:rsid w:val="00220A90"/>
    <w:rsid w:val="00225660"/>
    <w:rsid w:val="00225D84"/>
    <w:rsid w:val="00225E10"/>
    <w:rsid w:val="00227615"/>
    <w:rsid w:val="00230ADA"/>
    <w:rsid w:val="00240B6B"/>
    <w:rsid w:val="00241855"/>
    <w:rsid w:val="002461E1"/>
    <w:rsid w:val="00250E91"/>
    <w:rsid w:val="00255454"/>
    <w:rsid w:val="00256F67"/>
    <w:rsid w:val="002627A4"/>
    <w:rsid w:val="0027283E"/>
    <w:rsid w:val="00292A67"/>
    <w:rsid w:val="002A2247"/>
    <w:rsid w:val="002A281C"/>
    <w:rsid w:val="002B0B94"/>
    <w:rsid w:val="002C1CF0"/>
    <w:rsid w:val="002C4CD0"/>
    <w:rsid w:val="002C6C5C"/>
    <w:rsid w:val="002D107B"/>
    <w:rsid w:val="002D28A7"/>
    <w:rsid w:val="002D627C"/>
    <w:rsid w:val="002E351A"/>
    <w:rsid w:val="002E4AB5"/>
    <w:rsid w:val="00312B55"/>
    <w:rsid w:val="00315A72"/>
    <w:rsid w:val="00321AF3"/>
    <w:rsid w:val="00324C9A"/>
    <w:rsid w:val="00336A79"/>
    <w:rsid w:val="00342C8D"/>
    <w:rsid w:val="0036205E"/>
    <w:rsid w:val="00362457"/>
    <w:rsid w:val="00372966"/>
    <w:rsid w:val="00373BFB"/>
    <w:rsid w:val="003745FF"/>
    <w:rsid w:val="003856AB"/>
    <w:rsid w:val="0038726B"/>
    <w:rsid w:val="0039726E"/>
    <w:rsid w:val="003A2D0F"/>
    <w:rsid w:val="003B1D18"/>
    <w:rsid w:val="003B6338"/>
    <w:rsid w:val="003B74E7"/>
    <w:rsid w:val="003B7EBB"/>
    <w:rsid w:val="003C1B52"/>
    <w:rsid w:val="003C4C3B"/>
    <w:rsid w:val="003E4113"/>
    <w:rsid w:val="003E5BC3"/>
    <w:rsid w:val="003F04EC"/>
    <w:rsid w:val="003F236E"/>
    <w:rsid w:val="003F2B0D"/>
    <w:rsid w:val="003F5584"/>
    <w:rsid w:val="00415DA0"/>
    <w:rsid w:val="00430679"/>
    <w:rsid w:val="00431166"/>
    <w:rsid w:val="004329BA"/>
    <w:rsid w:val="00445B03"/>
    <w:rsid w:val="004539EC"/>
    <w:rsid w:val="0045405E"/>
    <w:rsid w:val="00463634"/>
    <w:rsid w:val="00473F7A"/>
    <w:rsid w:val="00475388"/>
    <w:rsid w:val="004765F5"/>
    <w:rsid w:val="00476A15"/>
    <w:rsid w:val="00481622"/>
    <w:rsid w:val="00485F3F"/>
    <w:rsid w:val="00485FE1"/>
    <w:rsid w:val="004873FB"/>
    <w:rsid w:val="00491108"/>
    <w:rsid w:val="004911BD"/>
    <w:rsid w:val="0049299A"/>
    <w:rsid w:val="004B4265"/>
    <w:rsid w:val="004C130C"/>
    <w:rsid w:val="004C1EE6"/>
    <w:rsid w:val="004D2A1E"/>
    <w:rsid w:val="004F0DE6"/>
    <w:rsid w:val="004F1BED"/>
    <w:rsid w:val="004F79AC"/>
    <w:rsid w:val="00500DC5"/>
    <w:rsid w:val="00502851"/>
    <w:rsid w:val="00506677"/>
    <w:rsid w:val="00510DC3"/>
    <w:rsid w:val="0051520E"/>
    <w:rsid w:val="0051785A"/>
    <w:rsid w:val="00526B9B"/>
    <w:rsid w:val="0053236B"/>
    <w:rsid w:val="00534DC7"/>
    <w:rsid w:val="00535DBF"/>
    <w:rsid w:val="00537AF1"/>
    <w:rsid w:val="00554A45"/>
    <w:rsid w:val="00556D68"/>
    <w:rsid w:val="005622AE"/>
    <w:rsid w:val="0056709C"/>
    <w:rsid w:val="00567EC8"/>
    <w:rsid w:val="005700E7"/>
    <w:rsid w:val="00570747"/>
    <w:rsid w:val="00572EF0"/>
    <w:rsid w:val="005778BB"/>
    <w:rsid w:val="00580180"/>
    <w:rsid w:val="00581B25"/>
    <w:rsid w:val="00585CF2"/>
    <w:rsid w:val="00587137"/>
    <w:rsid w:val="005A27F9"/>
    <w:rsid w:val="005B443D"/>
    <w:rsid w:val="005B4DD3"/>
    <w:rsid w:val="005C0011"/>
    <w:rsid w:val="005C1565"/>
    <w:rsid w:val="005D4EE4"/>
    <w:rsid w:val="005D5CB9"/>
    <w:rsid w:val="005D6CD4"/>
    <w:rsid w:val="005E1786"/>
    <w:rsid w:val="005E312B"/>
    <w:rsid w:val="005F2C6C"/>
    <w:rsid w:val="006074F7"/>
    <w:rsid w:val="006161EA"/>
    <w:rsid w:val="00617C1F"/>
    <w:rsid w:val="0062640B"/>
    <w:rsid w:val="0062705B"/>
    <w:rsid w:val="00631734"/>
    <w:rsid w:val="00635E08"/>
    <w:rsid w:val="00640B56"/>
    <w:rsid w:val="006434A9"/>
    <w:rsid w:val="006434E0"/>
    <w:rsid w:val="00651DF1"/>
    <w:rsid w:val="00662B98"/>
    <w:rsid w:val="00672322"/>
    <w:rsid w:val="00680DB1"/>
    <w:rsid w:val="00681817"/>
    <w:rsid w:val="006832D1"/>
    <w:rsid w:val="00696DBD"/>
    <w:rsid w:val="00696E2E"/>
    <w:rsid w:val="00697BF7"/>
    <w:rsid w:val="006A605F"/>
    <w:rsid w:val="006A6648"/>
    <w:rsid w:val="006A71C9"/>
    <w:rsid w:val="006A751D"/>
    <w:rsid w:val="006B2CD5"/>
    <w:rsid w:val="006B2DA5"/>
    <w:rsid w:val="006B594F"/>
    <w:rsid w:val="006B78C9"/>
    <w:rsid w:val="00706DF0"/>
    <w:rsid w:val="0071037E"/>
    <w:rsid w:val="0072093F"/>
    <w:rsid w:val="00725BD2"/>
    <w:rsid w:val="00730CDB"/>
    <w:rsid w:val="00730DEF"/>
    <w:rsid w:val="00766441"/>
    <w:rsid w:val="00787D55"/>
    <w:rsid w:val="00791334"/>
    <w:rsid w:val="00796069"/>
    <w:rsid w:val="00797873"/>
    <w:rsid w:val="007A674B"/>
    <w:rsid w:val="007C0F89"/>
    <w:rsid w:val="007C13EB"/>
    <w:rsid w:val="007C6FB9"/>
    <w:rsid w:val="007D1962"/>
    <w:rsid w:val="007D3B63"/>
    <w:rsid w:val="007D70F7"/>
    <w:rsid w:val="007D7AA5"/>
    <w:rsid w:val="007E2A50"/>
    <w:rsid w:val="007E394D"/>
    <w:rsid w:val="007E5ADB"/>
    <w:rsid w:val="007E6B0C"/>
    <w:rsid w:val="00802A82"/>
    <w:rsid w:val="00814911"/>
    <w:rsid w:val="00831ED6"/>
    <w:rsid w:val="00836C92"/>
    <w:rsid w:val="00843D83"/>
    <w:rsid w:val="00846DC7"/>
    <w:rsid w:val="00846F8F"/>
    <w:rsid w:val="00861D03"/>
    <w:rsid w:val="00871362"/>
    <w:rsid w:val="00883F12"/>
    <w:rsid w:val="008878EE"/>
    <w:rsid w:val="00893E7F"/>
    <w:rsid w:val="00895200"/>
    <w:rsid w:val="008977A0"/>
    <w:rsid w:val="00897C95"/>
    <w:rsid w:val="008A5B47"/>
    <w:rsid w:val="008B1E9F"/>
    <w:rsid w:val="008C6B63"/>
    <w:rsid w:val="008C7EC8"/>
    <w:rsid w:val="008C7EF8"/>
    <w:rsid w:val="008F0C2B"/>
    <w:rsid w:val="00903973"/>
    <w:rsid w:val="00904B7D"/>
    <w:rsid w:val="00916A75"/>
    <w:rsid w:val="0092433E"/>
    <w:rsid w:val="009246DA"/>
    <w:rsid w:val="0092532D"/>
    <w:rsid w:val="00931393"/>
    <w:rsid w:val="00937518"/>
    <w:rsid w:val="00943B8C"/>
    <w:rsid w:val="00945FEA"/>
    <w:rsid w:val="009509EE"/>
    <w:rsid w:val="00955943"/>
    <w:rsid w:val="009638ED"/>
    <w:rsid w:val="00967F97"/>
    <w:rsid w:val="00971396"/>
    <w:rsid w:val="009811D4"/>
    <w:rsid w:val="00985EBA"/>
    <w:rsid w:val="009A214F"/>
    <w:rsid w:val="009B0A36"/>
    <w:rsid w:val="009B1BC9"/>
    <w:rsid w:val="009B4FA3"/>
    <w:rsid w:val="009B74BF"/>
    <w:rsid w:val="009C1A73"/>
    <w:rsid w:val="009C4D5D"/>
    <w:rsid w:val="009C6ED0"/>
    <w:rsid w:val="009C73EF"/>
    <w:rsid w:val="009E38F1"/>
    <w:rsid w:val="009E5DD0"/>
    <w:rsid w:val="009F3332"/>
    <w:rsid w:val="00A105E8"/>
    <w:rsid w:val="00A115EB"/>
    <w:rsid w:val="00A163EC"/>
    <w:rsid w:val="00A1760C"/>
    <w:rsid w:val="00A23F58"/>
    <w:rsid w:val="00A32CCC"/>
    <w:rsid w:val="00A46807"/>
    <w:rsid w:val="00A47013"/>
    <w:rsid w:val="00A54F8C"/>
    <w:rsid w:val="00A727AE"/>
    <w:rsid w:val="00A821B1"/>
    <w:rsid w:val="00A841DE"/>
    <w:rsid w:val="00A90E60"/>
    <w:rsid w:val="00A955DB"/>
    <w:rsid w:val="00A96181"/>
    <w:rsid w:val="00AA0237"/>
    <w:rsid w:val="00AA13F8"/>
    <w:rsid w:val="00AB00CE"/>
    <w:rsid w:val="00AB2D86"/>
    <w:rsid w:val="00AB5520"/>
    <w:rsid w:val="00AC1943"/>
    <w:rsid w:val="00AC4D88"/>
    <w:rsid w:val="00AD0AE8"/>
    <w:rsid w:val="00AD11D2"/>
    <w:rsid w:val="00AD3860"/>
    <w:rsid w:val="00AE18BB"/>
    <w:rsid w:val="00AE2BE5"/>
    <w:rsid w:val="00B1651B"/>
    <w:rsid w:val="00B20E87"/>
    <w:rsid w:val="00B222EF"/>
    <w:rsid w:val="00B23C7F"/>
    <w:rsid w:val="00B23D46"/>
    <w:rsid w:val="00B25A7F"/>
    <w:rsid w:val="00B31A3C"/>
    <w:rsid w:val="00B3613C"/>
    <w:rsid w:val="00B4121F"/>
    <w:rsid w:val="00B435A8"/>
    <w:rsid w:val="00B51E25"/>
    <w:rsid w:val="00B577F4"/>
    <w:rsid w:val="00B67DCA"/>
    <w:rsid w:val="00B7076B"/>
    <w:rsid w:val="00B7473C"/>
    <w:rsid w:val="00B85688"/>
    <w:rsid w:val="00B9232C"/>
    <w:rsid w:val="00B95B28"/>
    <w:rsid w:val="00BA55C6"/>
    <w:rsid w:val="00BB3036"/>
    <w:rsid w:val="00BB5649"/>
    <w:rsid w:val="00BB5839"/>
    <w:rsid w:val="00BD06F9"/>
    <w:rsid w:val="00BD375A"/>
    <w:rsid w:val="00BD3937"/>
    <w:rsid w:val="00BE2463"/>
    <w:rsid w:val="00BF7BDD"/>
    <w:rsid w:val="00C05C6B"/>
    <w:rsid w:val="00C06F32"/>
    <w:rsid w:val="00C13D41"/>
    <w:rsid w:val="00C14FB5"/>
    <w:rsid w:val="00C26D0D"/>
    <w:rsid w:val="00C30CE9"/>
    <w:rsid w:val="00C30DDE"/>
    <w:rsid w:val="00C32A2C"/>
    <w:rsid w:val="00C37F99"/>
    <w:rsid w:val="00C47FF2"/>
    <w:rsid w:val="00C5480E"/>
    <w:rsid w:val="00C56928"/>
    <w:rsid w:val="00C56C7D"/>
    <w:rsid w:val="00C74570"/>
    <w:rsid w:val="00C84958"/>
    <w:rsid w:val="00CB57EC"/>
    <w:rsid w:val="00CC0669"/>
    <w:rsid w:val="00CD73AC"/>
    <w:rsid w:val="00CE59C7"/>
    <w:rsid w:val="00CF1F34"/>
    <w:rsid w:val="00CF5568"/>
    <w:rsid w:val="00CF5D09"/>
    <w:rsid w:val="00D044C6"/>
    <w:rsid w:val="00D121F9"/>
    <w:rsid w:val="00D13C73"/>
    <w:rsid w:val="00D14189"/>
    <w:rsid w:val="00D1645A"/>
    <w:rsid w:val="00D23B24"/>
    <w:rsid w:val="00D27A01"/>
    <w:rsid w:val="00D332A6"/>
    <w:rsid w:val="00D36AB9"/>
    <w:rsid w:val="00D528BE"/>
    <w:rsid w:val="00D5631E"/>
    <w:rsid w:val="00D57366"/>
    <w:rsid w:val="00D64B8D"/>
    <w:rsid w:val="00D71C3C"/>
    <w:rsid w:val="00D76CB8"/>
    <w:rsid w:val="00D83327"/>
    <w:rsid w:val="00D84449"/>
    <w:rsid w:val="00D85A25"/>
    <w:rsid w:val="00D90DF4"/>
    <w:rsid w:val="00D92296"/>
    <w:rsid w:val="00DA50CB"/>
    <w:rsid w:val="00DA7D3F"/>
    <w:rsid w:val="00DB19B0"/>
    <w:rsid w:val="00DB1C11"/>
    <w:rsid w:val="00DB2F08"/>
    <w:rsid w:val="00DB740A"/>
    <w:rsid w:val="00DC72F1"/>
    <w:rsid w:val="00DD048D"/>
    <w:rsid w:val="00DE0ED8"/>
    <w:rsid w:val="00DF0BA0"/>
    <w:rsid w:val="00DF5C72"/>
    <w:rsid w:val="00E0723C"/>
    <w:rsid w:val="00E13300"/>
    <w:rsid w:val="00E153F2"/>
    <w:rsid w:val="00E248D1"/>
    <w:rsid w:val="00E440E5"/>
    <w:rsid w:val="00E52533"/>
    <w:rsid w:val="00E65D4E"/>
    <w:rsid w:val="00E814FB"/>
    <w:rsid w:val="00E83751"/>
    <w:rsid w:val="00E8621D"/>
    <w:rsid w:val="00E972DD"/>
    <w:rsid w:val="00E976DE"/>
    <w:rsid w:val="00EC6EE3"/>
    <w:rsid w:val="00ED1E42"/>
    <w:rsid w:val="00EF1787"/>
    <w:rsid w:val="00EF3CC2"/>
    <w:rsid w:val="00EF4D72"/>
    <w:rsid w:val="00F00C11"/>
    <w:rsid w:val="00F00DE7"/>
    <w:rsid w:val="00F01AB5"/>
    <w:rsid w:val="00F02E40"/>
    <w:rsid w:val="00F07008"/>
    <w:rsid w:val="00F15806"/>
    <w:rsid w:val="00F204A5"/>
    <w:rsid w:val="00F23C26"/>
    <w:rsid w:val="00F3225F"/>
    <w:rsid w:val="00F5516E"/>
    <w:rsid w:val="00F55B25"/>
    <w:rsid w:val="00F60873"/>
    <w:rsid w:val="00F679F6"/>
    <w:rsid w:val="00F72BFE"/>
    <w:rsid w:val="00F77873"/>
    <w:rsid w:val="00F87BD0"/>
    <w:rsid w:val="00F93910"/>
    <w:rsid w:val="00F977D1"/>
    <w:rsid w:val="00F97F83"/>
    <w:rsid w:val="00FA26D1"/>
    <w:rsid w:val="00FA5190"/>
    <w:rsid w:val="00FA5682"/>
    <w:rsid w:val="00FB1C39"/>
    <w:rsid w:val="00FB7BE8"/>
    <w:rsid w:val="00FC0481"/>
    <w:rsid w:val="00FC27BA"/>
    <w:rsid w:val="00FC2B1B"/>
    <w:rsid w:val="00FC3EC5"/>
    <w:rsid w:val="00FE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27F0D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342C8D"/>
    <w:rPr>
      <w:rFonts w:ascii="Arial Narrow" w:hAnsi="Arial Narrow"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8621D"/>
    <w:pPr>
      <w:keepNext/>
      <w:spacing w:before="240" w:after="60"/>
      <w:outlineLvl w:val="3"/>
    </w:pPr>
    <w:rPr>
      <w:rFonts w:ascii="Times New Roman" w:eastAsia="MS Mincho" w:hAnsi="Times New Roman"/>
      <w:b/>
      <w:bCs/>
      <w:sz w:val="28"/>
      <w:szCs w:val="28"/>
      <w:lang w:val="x-none" w:eastAsia="ja-JP" w:bidi="km-KH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42C8D"/>
    <w:pPr>
      <w:jc w:val="both"/>
    </w:pPr>
    <w:rPr>
      <w:lang w:val="x-none" w:eastAsia="x-none"/>
    </w:rPr>
  </w:style>
  <w:style w:type="paragraph" w:customStyle="1" w:styleId="Tabelapozycja">
    <w:name w:val="Tabela pozycja"/>
    <w:basedOn w:val="Normalny"/>
    <w:rsid w:val="00342C8D"/>
    <w:rPr>
      <w:rFonts w:ascii="Arial" w:eastAsia="MS Outlook" w:hAnsi="Arial"/>
    </w:rPr>
  </w:style>
  <w:style w:type="character" w:styleId="Hipercze">
    <w:name w:val="Hyperlink"/>
    <w:rsid w:val="00534DC7"/>
    <w:rPr>
      <w:color w:val="0000FF"/>
      <w:u w:val="single"/>
    </w:rPr>
  </w:style>
  <w:style w:type="character" w:customStyle="1" w:styleId="Nagwek4Znak">
    <w:name w:val="Nagłówek 4 Znak"/>
    <w:link w:val="Nagwek4"/>
    <w:uiPriority w:val="99"/>
    <w:rsid w:val="00E8621D"/>
    <w:rPr>
      <w:rFonts w:eastAsia="MS Mincho"/>
      <w:b/>
      <w:bCs/>
      <w:sz w:val="28"/>
      <w:szCs w:val="28"/>
      <w:lang w:eastAsia="ja-JP" w:bidi="km-KH"/>
    </w:rPr>
  </w:style>
  <w:style w:type="paragraph" w:styleId="Tekstprzypisudolnego">
    <w:name w:val="footnote text"/>
    <w:basedOn w:val="Normalny"/>
    <w:link w:val="TekstprzypisudolnegoZnak"/>
    <w:uiPriority w:val="99"/>
    <w:rsid w:val="00E8621D"/>
    <w:rPr>
      <w:rFonts w:ascii="Times New Roman" w:hAnsi="Times New Roman"/>
      <w:sz w:val="20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8621D"/>
    <w:rPr>
      <w:lang w:eastAsia="en-US"/>
    </w:rPr>
  </w:style>
  <w:style w:type="character" w:styleId="Odwoanieprzypisudolnego">
    <w:name w:val="footnote reference"/>
    <w:uiPriority w:val="99"/>
    <w:rsid w:val="00E8621D"/>
    <w:rPr>
      <w:vertAlign w:val="superscript"/>
    </w:rPr>
  </w:style>
  <w:style w:type="character" w:styleId="UyteHipercze">
    <w:name w:val="FollowedHyperlink"/>
    <w:rsid w:val="00931393"/>
    <w:rPr>
      <w:color w:val="800080"/>
      <w:u w:val="single"/>
    </w:rPr>
  </w:style>
  <w:style w:type="character" w:styleId="Odwoaniedokomentarza">
    <w:name w:val="annotation reference"/>
    <w:rsid w:val="00FC2B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2B1B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FC2B1B"/>
    <w:rPr>
      <w:rFonts w:ascii="Arial Narrow" w:hAnsi="Arial Narr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C2B1B"/>
    <w:rPr>
      <w:b/>
      <w:bCs/>
    </w:rPr>
  </w:style>
  <w:style w:type="character" w:customStyle="1" w:styleId="TematkomentarzaZnak">
    <w:name w:val="Temat komentarza Znak"/>
    <w:link w:val="Tematkomentarza"/>
    <w:rsid w:val="00FC2B1B"/>
    <w:rPr>
      <w:rFonts w:ascii="Arial Narrow" w:hAnsi="Arial Narrow"/>
      <w:b/>
      <w:bCs/>
      <w:lang w:eastAsia="pl-PL"/>
    </w:rPr>
  </w:style>
  <w:style w:type="paragraph" w:styleId="Tekstdymka">
    <w:name w:val="Balloon Text"/>
    <w:basedOn w:val="Normalny"/>
    <w:link w:val="TekstdymkaZnak"/>
    <w:rsid w:val="00FC2B1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C2B1B"/>
    <w:rPr>
      <w:rFonts w:ascii="Tahoma" w:hAnsi="Tahoma" w:cs="Tahoma"/>
      <w:sz w:val="16"/>
      <w:szCs w:val="16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1C11"/>
    <w:rPr>
      <w:rFonts w:ascii="Arial Narrow" w:hAnsi="Arial Narrow"/>
      <w:sz w:val="22"/>
    </w:rPr>
  </w:style>
  <w:style w:type="paragraph" w:styleId="Akapitzlist">
    <w:name w:val="List Paragraph"/>
    <w:basedOn w:val="Normalny"/>
    <w:uiPriority w:val="99"/>
    <w:qFormat/>
    <w:rsid w:val="00DB1C11"/>
    <w:pPr>
      <w:ind w:left="720"/>
      <w:contextualSpacing/>
    </w:pPr>
  </w:style>
  <w:style w:type="paragraph" w:styleId="Poprawka">
    <w:name w:val="Revision"/>
    <w:hidden/>
    <w:uiPriority w:val="99"/>
    <w:semiHidden/>
    <w:rsid w:val="00127097"/>
    <w:rPr>
      <w:rFonts w:ascii="Arial Narrow" w:hAnsi="Arial Narrow"/>
      <w:sz w:val="22"/>
    </w:rPr>
  </w:style>
  <w:style w:type="paragraph" w:styleId="Nagwek">
    <w:name w:val="header"/>
    <w:basedOn w:val="Normalny"/>
    <w:link w:val="NagwekZnak"/>
    <w:rsid w:val="009B0A3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9B0A36"/>
    <w:rPr>
      <w:rFonts w:ascii="Arial Narrow" w:hAnsi="Arial Narrow"/>
      <w:sz w:val="22"/>
    </w:rPr>
  </w:style>
  <w:style w:type="paragraph" w:styleId="Stopka">
    <w:name w:val="footer"/>
    <w:basedOn w:val="Normalny"/>
    <w:link w:val="StopkaZnak"/>
    <w:rsid w:val="009B0A3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9B0A36"/>
    <w:rPr>
      <w:rFonts w:ascii="Arial Narrow" w:hAnsi="Arial Narrow"/>
      <w:sz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10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8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BE3AC-775E-457C-880D-33E0C9D64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2018-09-17T11:43:00Z</dcterms:created>
  <dcterms:modified xsi:type="dcterms:W3CDTF">2018-09-18T07:53:00Z</dcterms:modified>
</cp:coreProperties>
</file>