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AF" w:rsidRPr="00D3590B" w:rsidRDefault="005C37AF" w:rsidP="005C37AF">
      <w:pPr>
        <w:shd w:val="clear" w:color="auto" w:fill="FFFFFF"/>
        <w:tabs>
          <w:tab w:val="right" w:pos="9638"/>
        </w:tabs>
        <w:spacing w:after="120"/>
        <w:jc w:val="both"/>
        <w:textAlignment w:val="auto"/>
        <w:rPr>
          <w:color w:val="000000" w:themeColor="text1"/>
        </w:rPr>
      </w:pPr>
      <w:r w:rsidRPr="00CB4F41">
        <w:rPr>
          <w:rFonts w:ascii="Tahoma" w:eastAsia="Yu Gothic" w:hAnsi="Tahoma" w:cs="Tahoma"/>
          <w:b/>
          <w:color w:val="000000" w:themeColor="text1"/>
          <w:shd w:val="clear" w:color="auto" w:fill="C0C0C0"/>
          <w:lang w:eastAsia="en-US" w:bidi="ar-SA"/>
        </w:rPr>
        <w:t>Część nr 2</w:t>
      </w:r>
      <w:r w:rsidRPr="00D3590B">
        <w:rPr>
          <w:rFonts w:ascii="Tahoma" w:eastAsia="Yu Gothic" w:hAnsi="Tahoma" w:cs="Tahoma"/>
          <w:b/>
          <w:color w:val="000000" w:themeColor="text1"/>
          <w:shd w:val="clear" w:color="auto" w:fill="C0C0C0"/>
          <w:lang w:eastAsia="en-US" w:bidi="ar-SA"/>
        </w:rPr>
        <w:tab/>
        <w:t>Załącznik Nr 6 do SIWZ</w:t>
      </w:r>
      <w:r w:rsidRPr="00D3590B">
        <w:rPr>
          <w:rFonts w:ascii="Tahoma" w:eastAsia="Yu Gothic" w:hAnsi="Tahoma" w:cs="Tahoma"/>
          <w:b/>
          <w:color w:val="000000" w:themeColor="text1"/>
          <w:lang w:eastAsia="en-US" w:bidi="ar-SA"/>
        </w:rPr>
        <w:t xml:space="preserve"> </w:t>
      </w:r>
    </w:p>
    <w:p w:rsidR="005C37AF" w:rsidRPr="00D3590B" w:rsidRDefault="005C37AF" w:rsidP="005C37AF">
      <w:pPr>
        <w:pStyle w:val="Standard"/>
        <w:spacing w:line="317" w:lineRule="exact"/>
        <w:rPr>
          <w:rFonts w:ascii="Tahoma" w:eastAsia="Yu Gothic" w:hAnsi="Tahoma" w:cs="Tahoma"/>
          <w:b/>
          <w:bCs/>
          <w:color w:val="000000" w:themeColor="text1"/>
        </w:rPr>
      </w:pPr>
    </w:p>
    <w:p w:rsidR="005C37AF" w:rsidRPr="00D3590B" w:rsidRDefault="005C37AF" w:rsidP="005C37AF">
      <w:pPr>
        <w:widowControl/>
        <w:autoSpaceDN/>
        <w:spacing w:after="120"/>
        <w:jc w:val="center"/>
        <w:textAlignment w:val="auto"/>
        <w:rPr>
          <w:rFonts w:ascii="Tahoma" w:eastAsia="Times New Roman" w:hAnsi="Tahoma" w:cs="Tahoma"/>
          <w:b/>
          <w:color w:val="000000" w:themeColor="text1"/>
          <w:kern w:val="0"/>
          <w:lang w:bidi="ar-SA"/>
        </w:rPr>
      </w:pPr>
      <w:r w:rsidRPr="00D3590B">
        <w:rPr>
          <w:rFonts w:ascii="Tahoma" w:eastAsia="Times New Roman" w:hAnsi="Tahoma" w:cs="Tahoma"/>
          <w:b/>
          <w:color w:val="000000" w:themeColor="text1"/>
          <w:kern w:val="0"/>
          <w:lang w:bidi="ar-SA"/>
        </w:rPr>
        <w:t>SPECYFIKACJA TECHNICZNA WYKONYWANIA</w:t>
      </w:r>
    </w:p>
    <w:p w:rsidR="005C37AF" w:rsidRPr="00D3590B" w:rsidRDefault="005C37AF" w:rsidP="005C37AF">
      <w:pPr>
        <w:widowControl/>
        <w:autoSpaceDN/>
        <w:spacing w:after="120"/>
        <w:jc w:val="center"/>
        <w:textAlignment w:val="auto"/>
        <w:rPr>
          <w:rFonts w:ascii="Tahoma" w:eastAsia="Times New Roman" w:hAnsi="Tahoma" w:cs="Tahoma"/>
          <w:b/>
          <w:color w:val="000000" w:themeColor="text1"/>
          <w:kern w:val="0"/>
          <w:lang w:bidi="ar-SA"/>
        </w:rPr>
      </w:pPr>
      <w:r w:rsidRPr="00D3590B">
        <w:rPr>
          <w:rFonts w:ascii="Tahoma" w:eastAsia="Times New Roman" w:hAnsi="Tahoma" w:cs="Tahoma"/>
          <w:b/>
          <w:color w:val="000000" w:themeColor="text1"/>
          <w:kern w:val="0"/>
          <w:lang w:bidi="ar-SA"/>
        </w:rPr>
        <w:t>I ODBIORU WYKONYWANYCH PRAC</w:t>
      </w:r>
    </w:p>
    <w:p w:rsidR="00FB13C7" w:rsidRPr="00D3590B" w:rsidRDefault="00FB13C7">
      <w:pPr>
        <w:pStyle w:val="Standard"/>
        <w:spacing w:line="317" w:lineRule="exact"/>
        <w:jc w:val="both"/>
        <w:rPr>
          <w:rFonts w:ascii="Tahoma" w:hAnsi="Tahoma"/>
          <w:color w:val="000000" w:themeColor="text1"/>
        </w:rPr>
      </w:pPr>
    </w:p>
    <w:p w:rsidR="00FB13C7" w:rsidRPr="00B87F19" w:rsidRDefault="003A1196">
      <w:pPr>
        <w:pStyle w:val="Standard"/>
        <w:numPr>
          <w:ilvl w:val="0"/>
          <w:numId w:val="1"/>
        </w:numPr>
        <w:spacing w:line="317" w:lineRule="exact"/>
        <w:jc w:val="both"/>
        <w:rPr>
          <w:rFonts w:ascii="Tahoma" w:hAnsi="Tahoma"/>
        </w:rPr>
      </w:pPr>
      <w:r w:rsidRPr="00D3590B">
        <w:rPr>
          <w:rFonts w:ascii="Tahoma" w:hAnsi="Tahoma"/>
          <w:color w:val="000000" w:themeColor="text1"/>
        </w:rPr>
        <w:t xml:space="preserve">Konserwacja oprogramowania, rozwijanie oprogramowania, bieżące wsparcie techniczne - wymagana znajomość oprogramowania potwierdzona </w:t>
      </w:r>
      <w:r w:rsidRPr="00B87F19">
        <w:rPr>
          <w:rFonts w:ascii="Tahoma" w:hAnsi="Tahoma"/>
        </w:rPr>
        <w:t>przez producenta lub Kierownika Zakładu Badań Przesiewowych i Diagnostyki Metabolicznej, Instytutu Matki i Dziecka:</w:t>
      </w:r>
    </w:p>
    <w:p w:rsidR="00FB13C7" w:rsidRPr="00B87F19" w:rsidRDefault="003A1196">
      <w:pPr>
        <w:pStyle w:val="Standard"/>
        <w:numPr>
          <w:ilvl w:val="1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system „Neobase” :</w:t>
      </w:r>
    </w:p>
    <w:p w:rsidR="00FB13C7" w:rsidRPr="00B87F19" w:rsidRDefault="003A1196">
      <w:pPr>
        <w:pStyle w:val="Standard"/>
        <w:numPr>
          <w:ilvl w:val="2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obsługa badań przesiewowych noworodków ze sterowaniem sprzętu laboratoryjnego podłączonego do systemu (spektrofotometry, luminometry, wycinarki), obsługa wydruków i raportów;</w:t>
      </w:r>
    </w:p>
    <w:p w:rsidR="00FB13C7" w:rsidRPr="00B87F19" w:rsidRDefault="003A1196">
      <w:pPr>
        <w:pStyle w:val="Standard"/>
        <w:numPr>
          <w:ilvl w:val="2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obsługa badań wykonywanych na tandemowych spektrometrach mas (oprogramowanie łączące bazę danych ze spektrometrem mas wraz z analizą widm masowych i kalibracją) w Zakładzie Badań Przesiewowych i Diagnostyki Metabolicznej;</w:t>
      </w:r>
    </w:p>
    <w:p w:rsidR="00FB13C7" w:rsidRPr="00B87F19" w:rsidRDefault="003A1196">
      <w:pPr>
        <w:pStyle w:val="Standard"/>
        <w:numPr>
          <w:ilvl w:val="2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obsługa rejestru badań hormonalnych w Zakładzie Badań Przesiewowych i Diagnostyki Metabolicznej – Pracownia Hormonów;</w:t>
      </w:r>
    </w:p>
    <w:p w:rsidR="00FB13C7" w:rsidRPr="00B87F19" w:rsidRDefault="003A1196">
      <w:pPr>
        <w:pStyle w:val="Standard"/>
        <w:numPr>
          <w:ilvl w:val="2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obsługa rejestru badań biochemicznych i GC/MS w Zakładzie Badań Przesiewowych i Diagnostyki Metabolicznej;</w:t>
      </w:r>
    </w:p>
    <w:p w:rsidR="00FB13C7" w:rsidRPr="00B87F19" w:rsidRDefault="003A1196">
      <w:pPr>
        <w:pStyle w:val="Standard"/>
        <w:numPr>
          <w:ilvl w:val="2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generowanie rozliczeń dla Ministerstwa Zdrowia;</w:t>
      </w:r>
    </w:p>
    <w:p w:rsidR="00FB13C7" w:rsidRPr="00B87F19" w:rsidRDefault="003A1196">
      <w:pPr>
        <w:pStyle w:val="Standard"/>
        <w:numPr>
          <w:ilvl w:val="1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system HL7gateway</w:t>
      </w:r>
    </w:p>
    <w:p w:rsidR="00FB13C7" w:rsidRPr="00B87F19" w:rsidRDefault="003A1196">
      <w:pPr>
        <w:pStyle w:val="Standard"/>
        <w:numPr>
          <w:ilvl w:val="2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obsługa bramki Clininet-Neobase z elektronicznymi zleceniami badań w formacie HL7 ;</w:t>
      </w:r>
    </w:p>
    <w:p w:rsidR="00FB13C7" w:rsidRPr="00B87F19" w:rsidRDefault="003A1196">
      <w:pPr>
        <w:pStyle w:val="Standard"/>
        <w:numPr>
          <w:ilvl w:val="2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rejestracja zleceń badań otrzymanych z IMID w systemie Neobase;</w:t>
      </w:r>
    </w:p>
    <w:p w:rsidR="00FB13C7" w:rsidRPr="00B87F19" w:rsidRDefault="003A1196">
      <w:pPr>
        <w:pStyle w:val="Standard"/>
        <w:numPr>
          <w:ilvl w:val="2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odsyłanie do IMID wyników badań wykonanych w Zakładzie;</w:t>
      </w:r>
    </w:p>
    <w:p w:rsidR="00FB13C7" w:rsidRPr="00B87F19" w:rsidRDefault="003A1196">
      <w:pPr>
        <w:pStyle w:val="Standard"/>
        <w:numPr>
          <w:ilvl w:val="1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serwis pkuweb.pl</w:t>
      </w:r>
    </w:p>
    <w:p w:rsidR="00FB13C7" w:rsidRPr="00B87F19" w:rsidRDefault="003A1196">
      <w:pPr>
        <w:pStyle w:val="Standard"/>
        <w:numPr>
          <w:ilvl w:val="2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obsługa rejestru wyników monitorowania leczenie PKU dostępnych za pośrednictwem serwisu WWW pod adresem pkuweb.pl</w:t>
      </w:r>
    </w:p>
    <w:p w:rsidR="00FB13C7" w:rsidRPr="00B87F19" w:rsidRDefault="003A1196">
      <w:pPr>
        <w:pStyle w:val="Standard"/>
        <w:numPr>
          <w:ilvl w:val="1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system Etykiety</w:t>
      </w:r>
    </w:p>
    <w:p w:rsidR="00FB13C7" w:rsidRPr="00B87F19" w:rsidRDefault="003A1196">
      <w:pPr>
        <w:pStyle w:val="Standard"/>
        <w:numPr>
          <w:ilvl w:val="2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obsługa wydruków etykiet samoprzylepnych z kodami kreskowymi</w:t>
      </w:r>
    </w:p>
    <w:p w:rsidR="00FB13C7" w:rsidRPr="00B87F19" w:rsidRDefault="003A1196">
      <w:pPr>
        <w:pStyle w:val="Standard"/>
        <w:numPr>
          <w:ilvl w:val="0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Konfiguracja i zarządzanie sprzętem komputerowym w Zakładzie Badań Przesiewowych i Diagnostyki Metabolicznej:</w:t>
      </w:r>
    </w:p>
    <w:p w:rsidR="00FB13C7" w:rsidRPr="00B87F19" w:rsidRDefault="003A1196">
      <w:pPr>
        <w:pStyle w:val="Standard"/>
        <w:numPr>
          <w:ilvl w:val="1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systemy operacyjne  Windows XP/7/10 na stanowiskach roboczych – utrzymywanie w ruchu, dołączanie nowych stanowisk (około 40 działających stanowisk)</w:t>
      </w:r>
    </w:p>
    <w:p w:rsidR="00FB13C7" w:rsidRPr="00B87F19" w:rsidRDefault="003A1196">
      <w:pPr>
        <w:pStyle w:val="Standard"/>
        <w:numPr>
          <w:ilvl w:val="1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dostęp do internetu w Zakładzie (administrowanie zaporą ogniową, konfiguracja i zabezpieczenie zdalnego dostępu z regionalnych ośrodków badań przesiewowych po SSH, administracja serwera DNS)</w:t>
      </w:r>
    </w:p>
    <w:p w:rsidR="00FB13C7" w:rsidRPr="00B87F19" w:rsidRDefault="003A1196">
      <w:pPr>
        <w:pStyle w:val="Standard"/>
        <w:numPr>
          <w:ilvl w:val="1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system Linux na serwerze WWW w Zakładzie Badań Przesiewowych i Diagnostyki Metabolicznej – administrowanie serwerem, zabezpieczenie przed nieupoważnionym dostępem, bieżąca aktualizacja stron WWW;</w:t>
      </w:r>
    </w:p>
    <w:p w:rsidR="00FB13C7" w:rsidRPr="00B87F19" w:rsidRDefault="003A1196">
      <w:pPr>
        <w:pStyle w:val="Standard"/>
        <w:numPr>
          <w:ilvl w:val="1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system Linux na serwerze email w Zakładzie – administrowanie i konfiguracja kont użytkowników;</w:t>
      </w:r>
    </w:p>
    <w:p w:rsidR="00FB13C7" w:rsidRPr="00B87F19" w:rsidRDefault="003A1196">
      <w:pPr>
        <w:pStyle w:val="Standard"/>
        <w:numPr>
          <w:ilvl w:val="1"/>
          <w:numId w:val="1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lastRenderedPageBreak/>
        <w:t>system Linux na serwerze dostępu do plików – administrowanie serwerem i konfiguracje serwera do przechowywania dokumentów.</w:t>
      </w:r>
    </w:p>
    <w:p w:rsidR="00FB13C7" w:rsidRPr="00B87F19" w:rsidRDefault="003A1196">
      <w:pPr>
        <w:pStyle w:val="Standard"/>
        <w:numPr>
          <w:ilvl w:val="0"/>
          <w:numId w:val="2"/>
        </w:numPr>
        <w:spacing w:line="317" w:lineRule="exact"/>
        <w:jc w:val="both"/>
      </w:pPr>
      <w:r w:rsidRPr="00B87F19">
        <w:rPr>
          <w:rFonts w:ascii="Tahoma" w:hAnsi="Tahoma"/>
        </w:rPr>
        <w:t>Konfiguracja i zarządzanie serwerami w sześciu regionalnych ośrodkach badań przesiewowych (Gdańsk, Katowice, Kraków, Poznań, Szczecin, Wrocław):</w:t>
      </w:r>
    </w:p>
    <w:p w:rsidR="00FB13C7" w:rsidRPr="00B87F19" w:rsidRDefault="003A1196">
      <w:pPr>
        <w:pStyle w:val="Standard"/>
        <w:numPr>
          <w:ilvl w:val="1"/>
          <w:numId w:val="2"/>
        </w:numPr>
        <w:spacing w:line="317" w:lineRule="exact"/>
        <w:jc w:val="both"/>
      </w:pPr>
      <w:r w:rsidRPr="00B87F19">
        <w:rPr>
          <w:rFonts w:ascii="Tahoma" w:hAnsi="Tahoma"/>
        </w:rPr>
        <w:t>systemy Linux na serwerach oraz sieci komputerowe pracujące w regionalnych ośrodkach przesiewowych – administrowanie, konfiguracja zdalnego dostępu przez VPN, konfiguracja dostępu do internetu, konfiguracja do współpracy z systemem Neobase;</w:t>
      </w:r>
    </w:p>
    <w:p w:rsidR="00FB13C7" w:rsidRPr="00B87F19" w:rsidRDefault="003A1196">
      <w:pPr>
        <w:pStyle w:val="Standard"/>
        <w:numPr>
          <w:ilvl w:val="1"/>
          <w:numId w:val="2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systemy operacyjne Windows XP/7/10 na stanowiskach roboczych – utrzymywanie w ruchu, dołączanie nowych stanowisk (około 50 działających stanowisk).</w:t>
      </w:r>
    </w:p>
    <w:p w:rsidR="00FB13C7" w:rsidRPr="00B87F19" w:rsidRDefault="003A1196">
      <w:pPr>
        <w:pStyle w:val="Standard"/>
        <w:numPr>
          <w:ilvl w:val="0"/>
          <w:numId w:val="2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Naprawa i konserwacja komputerów, sieci komputerowej oraz sprzętu komputerowego nie objętych gwarancją producenta pracujących w Zakładzie oraz w regionalnych ośrodkach przesiewowych – wymagany czas reakcji na zgłoszenie nie dłuższy niż 24 godziny w Warszawie i 48 godzin w ośrodkach regionalnych.</w:t>
      </w:r>
    </w:p>
    <w:p w:rsidR="00FB13C7" w:rsidRPr="00B87F19" w:rsidRDefault="003A1196">
      <w:pPr>
        <w:pStyle w:val="Standard"/>
        <w:numPr>
          <w:ilvl w:val="0"/>
          <w:numId w:val="2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Naprawa i konserwacja oprogramowania do badań przesiewowych nie objętych gwarancją producenta w Zakładzie Badań Przesiewowych i Diagnostyki Metabolicznej oraz sześciu ośrodkach regionalnych – wymagany czas reakcji na zgłoszenie nie dłuższy niż 24 godziny w Warszawie i 48 godzin w ośrodkach regionalnych.</w:t>
      </w:r>
    </w:p>
    <w:p w:rsidR="00FB13C7" w:rsidRPr="003F199C" w:rsidRDefault="003A1196">
      <w:pPr>
        <w:pStyle w:val="Standard"/>
        <w:numPr>
          <w:ilvl w:val="0"/>
          <w:numId w:val="2"/>
        </w:numPr>
        <w:spacing w:line="317" w:lineRule="exact"/>
        <w:jc w:val="both"/>
        <w:rPr>
          <w:rFonts w:ascii="Tahoma" w:hAnsi="Tahoma"/>
        </w:rPr>
      </w:pPr>
      <w:r w:rsidRPr="003F199C">
        <w:rPr>
          <w:rFonts w:ascii="Tahoma" w:hAnsi="Tahoma"/>
        </w:rPr>
        <w:t>Konfiguracja, wykonywanie i kontrola kopii bezpieczeństwa danych z badań przesiewowych w Zakładzie Badań Przesiewowych i Diagnostyki Metabolicznej.</w:t>
      </w:r>
    </w:p>
    <w:p w:rsidR="00FB13C7" w:rsidRPr="003F199C" w:rsidRDefault="00A901F1">
      <w:pPr>
        <w:pStyle w:val="Standard"/>
        <w:numPr>
          <w:ilvl w:val="0"/>
          <w:numId w:val="2"/>
        </w:numPr>
        <w:spacing w:line="317" w:lineRule="exact"/>
        <w:jc w:val="both"/>
        <w:rPr>
          <w:rFonts w:ascii="Tahoma" w:hAnsi="Tahoma"/>
        </w:rPr>
      </w:pPr>
      <w:r w:rsidRPr="003F199C">
        <w:rPr>
          <w:rFonts w:ascii="Tahoma" w:hAnsi="Tahoma"/>
        </w:rPr>
        <w:t>Instruktaż</w:t>
      </w:r>
      <w:r w:rsidR="003A1196" w:rsidRPr="003F199C">
        <w:rPr>
          <w:rFonts w:ascii="Tahoma" w:hAnsi="Tahoma"/>
        </w:rPr>
        <w:t xml:space="preserve"> pracowników do obsługi urządzeń laboratoryjnych i oprogramowania służących do wykonywania badań przesiewowych w zakresie koniecznym do współpracy z systemami wymienionymi w pkt. 1</w:t>
      </w:r>
    </w:p>
    <w:p w:rsidR="00FB13C7" w:rsidRPr="00B87F19" w:rsidRDefault="003A1196">
      <w:pPr>
        <w:pStyle w:val="Standard"/>
        <w:numPr>
          <w:ilvl w:val="0"/>
          <w:numId w:val="2"/>
        </w:numPr>
        <w:spacing w:line="317" w:lineRule="exact"/>
        <w:jc w:val="both"/>
        <w:rPr>
          <w:rFonts w:ascii="Tahoma" w:hAnsi="Tahoma"/>
        </w:rPr>
      </w:pPr>
      <w:r w:rsidRPr="003F199C">
        <w:rPr>
          <w:rFonts w:ascii="Tahoma" w:hAnsi="Tahoma"/>
        </w:rPr>
        <w:t>Generalny przegląd komputerów i oprogramowania we wszystkich ośrodkach badań przesiewowych minimum</w:t>
      </w:r>
      <w:bookmarkStart w:id="0" w:name="_GoBack"/>
      <w:bookmarkEnd w:id="0"/>
      <w:r w:rsidRPr="00B87F19">
        <w:rPr>
          <w:rFonts w:ascii="Tahoma" w:hAnsi="Tahoma"/>
        </w:rPr>
        <w:t xml:space="preserve"> dwa razy w roku.</w:t>
      </w:r>
    </w:p>
    <w:p w:rsidR="00FB13C7" w:rsidRPr="00B87F19" w:rsidRDefault="003A1196">
      <w:pPr>
        <w:pStyle w:val="Standard"/>
        <w:numPr>
          <w:ilvl w:val="0"/>
          <w:numId w:val="2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Wykonywanie niestandardowych zestawień i analiz statystycznych dotyczących badań przesiewowych w oparciu o dane z systemu Neobase – wymagany czas reakcji nie dłuższy niż 24 godziny.</w:t>
      </w:r>
    </w:p>
    <w:p w:rsidR="00FB13C7" w:rsidRPr="00B87F19" w:rsidRDefault="003A1196">
      <w:pPr>
        <w:pStyle w:val="Standard"/>
        <w:numPr>
          <w:ilvl w:val="0"/>
          <w:numId w:val="2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Pomoc i wsparcie w rozwiązywaniu bieżących problemów w eksploatacji sprzętu komputerowego i oprogramowania używanych w ośrodkach badań przesiewowych – wymagany czas reakcji nie dłuższy niż 24 godziny.</w:t>
      </w:r>
    </w:p>
    <w:p w:rsidR="00FB13C7" w:rsidRPr="00B87F19" w:rsidRDefault="003A1196">
      <w:pPr>
        <w:pStyle w:val="Standard"/>
        <w:numPr>
          <w:ilvl w:val="0"/>
          <w:numId w:val="2"/>
        </w:numPr>
        <w:spacing w:line="317" w:lineRule="exact"/>
        <w:jc w:val="both"/>
        <w:rPr>
          <w:rFonts w:ascii="Tahoma" w:hAnsi="Tahoma"/>
        </w:rPr>
      </w:pPr>
      <w:r w:rsidRPr="00B87F19">
        <w:rPr>
          <w:rFonts w:ascii="Tahoma" w:hAnsi="Tahoma"/>
        </w:rPr>
        <w:t>Wszystkie naprawy będą wykonywane w ramach dostępnych części zamiennych i z wykluczeniem napraw wykonywanych wyłącznie przez autoryzowany serwis producenta.</w:t>
      </w:r>
    </w:p>
    <w:p w:rsidR="00FB13C7" w:rsidRDefault="00FB13C7">
      <w:pPr>
        <w:pStyle w:val="Standard"/>
        <w:spacing w:line="317" w:lineRule="exact"/>
        <w:jc w:val="both"/>
        <w:rPr>
          <w:rFonts w:ascii="Tahoma" w:hAnsi="Tahoma"/>
        </w:rPr>
      </w:pPr>
    </w:p>
    <w:p w:rsidR="00FB13C7" w:rsidRDefault="00FB13C7">
      <w:pPr>
        <w:pStyle w:val="Standard"/>
        <w:spacing w:line="317" w:lineRule="exact"/>
        <w:jc w:val="both"/>
        <w:rPr>
          <w:rFonts w:ascii="Tahoma" w:hAnsi="Tahoma"/>
        </w:rPr>
      </w:pPr>
    </w:p>
    <w:sectPr w:rsidR="00FB13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53" w:rsidRDefault="003A1196">
      <w:r>
        <w:separator/>
      </w:r>
    </w:p>
  </w:endnote>
  <w:endnote w:type="continuationSeparator" w:id="0">
    <w:p w:rsidR="004E3053" w:rsidRDefault="003A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53" w:rsidRDefault="003A1196">
      <w:r>
        <w:rPr>
          <w:color w:val="000000"/>
        </w:rPr>
        <w:separator/>
      </w:r>
    </w:p>
  </w:footnote>
  <w:footnote w:type="continuationSeparator" w:id="0">
    <w:p w:rsidR="004E3053" w:rsidRDefault="003A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6DA8"/>
    <w:multiLevelType w:val="multilevel"/>
    <w:tmpl w:val="0408083C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4D404F47"/>
    <w:multiLevelType w:val="multilevel"/>
    <w:tmpl w:val="39A27FA2"/>
    <w:lvl w:ilvl="0">
      <w:start w:val="3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7"/>
    <w:rsid w:val="00316916"/>
    <w:rsid w:val="003A1196"/>
    <w:rsid w:val="003F199C"/>
    <w:rsid w:val="004E3053"/>
    <w:rsid w:val="005C37AF"/>
    <w:rsid w:val="00A73AF2"/>
    <w:rsid w:val="00A901F1"/>
    <w:rsid w:val="00B87F19"/>
    <w:rsid w:val="00CB4F41"/>
    <w:rsid w:val="00D3590B"/>
    <w:rsid w:val="00F56106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5EBD1-6C8F-4ACF-9350-050A8335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AgnieszkaO</dc:creator>
  <cp:lastModifiedBy>Magdalena Błońska</cp:lastModifiedBy>
  <cp:revision>10</cp:revision>
  <cp:lastPrinted>2017-05-25T13:53:00Z</cp:lastPrinted>
  <dcterms:created xsi:type="dcterms:W3CDTF">2019-06-25T12:34:00Z</dcterms:created>
  <dcterms:modified xsi:type="dcterms:W3CDTF">2019-06-27T11:24:00Z</dcterms:modified>
</cp:coreProperties>
</file>